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89" w:rsidRPr="008053A2" w:rsidRDefault="006216B7">
      <w:pPr>
        <w:pStyle w:val="Title"/>
        <w:tabs>
          <w:tab w:val="left" w:pos="1800"/>
        </w:tabs>
        <w:rPr>
          <w:rFonts w:ascii="Times New Roman" w:hAnsi="Times New Roman" w:cs="Times New Roman"/>
        </w:rPr>
      </w:pPr>
      <w:r w:rsidRPr="008053A2">
        <w:rPr>
          <w:rFonts w:ascii="Times New Roman" w:hAnsi="Times New Roman" w:cs="Times New Roman"/>
          <w:noProof/>
          <w:szCs w:val="56"/>
        </w:rPr>
        <w:drawing>
          <wp:anchor distT="0" distB="0" distL="114300" distR="114300" simplePos="0" relativeHeight="251660800" behindDoc="0" locked="0" layoutInCell="1" allowOverlap="1">
            <wp:simplePos x="0" y="0"/>
            <wp:positionH relativeFrom="margin">
              <wp:posOffset>9525</wp:posOffset>
            </wp:positionH>
            <wp:positionV relativeFrom="margin">
              <wp:posOffset>9525</wp:posOffset>
            </wp:positionV>
            <wp:extent cx="1495425" cy="942975"/>
            <wp:effectExtent l="19050" t="0" r="9525" b="0"/>
            <wp:wrapSquare wrapText="bothSides"/>
            <wp:docPr id="1" name="Picture 0" descr="FC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P Logo.gif"/>
                    <pic:cNvPicPr/>
                  </pic:nvPicPr>
                  <pic:blipFill>
                    <a:blip r:embed="rId8" cstate="print"/>
                    <a:stretch>
                      <a:fillRect/>
                    </a:stretch>
                  </pic:blipFill>
                  <pic:spPr>
                    <a:xfrm>
                      <a:off x="0" y="0"/>
                      <a:ext cx="1495425" cy="942975"/>
                    </a:xfrm>
                    <a:prstGeom prst="rect">
                      <a:avLst/>
                    </a:prstGeom>
                  </pic:spPr>
                </pic:pic>
              </a:graphicData>
            </a:graphic>
          </wp:anchor>
        </w:drawing>
      </w:r>
      <w:r w:rsidR="00D25408" w:rsidRPr="008053A2">
        <w:rPr>
          <w:rFonts w:ascii="Times New Roman" w:hAnsi="Times New Roman" w:cs="Times New Roman"/>
          <w:noProof/>
          <w:szCs w:val="56"/>
        </w:rPr>
        <w:t>Fulton County, PA</w:t>
      </w:r>
    </w:p>
    <w:p w:rsidR="00C82689" w:rsidRPr="008053A2" w:rsidRDefault="00C82689">
      <w:pPr>
        <w:widowControl w:val="0"/>
        <w:autoSpaceDE w:val="0"/>
        <w:autoSpaceDN w:val="0"/>
        <w:adjustRightInd w:val="0"/>
        <w:ind w:left="2250"/>
        <w:jc w:val="center"/>
        <w:rPr>
          <w:i/>
          <w:sz w:val="28"/>
          <w:szCs w:val="28"/>
        </w:rPr>
      </w:pPr>
      <w:r w:rsidRPr="008053A2">
        <w:rPr>
          <w:i/>
          <w:color w:val="0000FF"/>
          <w:sz w:val="68"/>
          <w:szCs w:val="68"/>
        </w:rPr>
        <w:t>Communities That Care</w:t>
      </w:r>
    </w:p>
    <w:p w:rsidR="00C82689" w:rsidRPr="008053A2" w:rsidRDefault="00B84CEE">
      <w:pPr>
        <w:widowControl w:val="0"/>
        <w:autoSpaceDE w:val="0"/>
        <w:autoSpaceDN w:val="0"/>
        <w:adjustRightInd w:val="0"/>
        <w:ind w:left="2250"/>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75pt;margin-top:13.15pt;width:108pt;height:604.35pt;z-index:251659776" o:regroupid="1" fillcolor="#060" strokecolor="#009" strokeweight="6pt">
            <v:stroke linestyle="thickBetweenThin"/>
            <v:textbox style="mso-next-textbox:#_x0000_s1027">
              <w:txbxContent>
                <w:p w:rsidR="00B846B3" w:rsidRDefault="00B846B3">
                  <w:pPr>
                    <w:spacing w:line="360" w:lineRule="auto"/>
                    <w:jc w:val="center"/>
                    <w:rPr>
                      <w:rFonts w:ascii="Comic Sans MS" w:hAnsi="Comic Sans MS"/>
                      <w:color w:val="FFFFFF"/>
                      <w:sz w:val="28"/>
                      <w:szCs w:val="28"/>
                    </w:rPr>
                  </w:pPr>
                </w:p>
                <w:p w:rsidR="00B846B3" w:rsidRPr="004D3AD1" w:rsidRDefault="00B846B3" w:rsidP="006216B7">
                  <w:pPr>
                    <w:shd w:val="clear" w:color="auto" w:fill="FFFFFF" w:themeFill="background1"/>
                    <w:spacing w:line="360" w:lineRule="auto"/>
                    <w:jc w:val="center"/>
                    <w:rPr>
                      <w:rFonts w:ascii="Comic Sans MS" w:hAnsi="Comic Sans MS"/>
                      <w:color w:val="00B050"/>
                      <w:sz w:val="28"/>
                      <w:szCs w:val="28"/>
                    </w:rPr>
                  </w:pPr>
                </w:p>
                <w:p w:rsidR="00B846B3" w:rsidRPr="004D3AD1" w:rsidRDefault="00B846B3" w:rsidP="006216B7">
                  <w:pPr>
                    <w:pStyle w:val="Heading2"/>
                    <w:shd w:val="clear" w:color="auto" w:fill="FFFFFF" w:themeFill="background1"/>
                    <w:spacing w:line="360" w:lineRule="auto"/>
                    <w:jc w:val="center"/>
                    <w:rPr>
                      <w:rFonts w:ascii="Comic Sans MS" w:hAnsi="Comic Sans MS"/>
                      <w:color w:val="006600"/>
                      <w:sz w:val="26"/>
                      <w:szCs w:val="26"/>
                    </w:rPr>
                  </w:pPr>
                  <w:r w:rsidRPr="004D3AD1">
                    <w:rPr>
                      <w:rFonts w:ascii="Comic Sans MS" w:hAnsi="Comic Sans MS"/>
                      <w:color w:val="006600"/>
                      <w:sz w:val="28"/>
                      <w:szCs w:val="26"/>
                    </w:rPr>
                    <w:t xml:space="preserve">Fulton County Partnership vision statement is </w:t>
                  </w:r>
                  <w:r w:rsidRPr="004D3AD1">
                    <w:rPr>
                      <w:rFonts w:ascii="Comic Sans MS" w:hAnsi="Comic Sans MS"/>
                      <w:i/>
                      <w:color w:val="006600"/>
                      <w:sz w:val="32"/>
                      <w:szCs w:val="26"/>
                    </w:rPr>
                    <w:t>a high quality of life with a bright and healthy future for all Fulton County Residents</w:t>
                  </w:r>
                </w:p>
                <w:p w:rsidR="00B846B3" w:rsidRPr="004D3AD1" w:rsidRDefault="00B846B3" w:rsidP="006216B7">
                  <w:pPr>
                    <w:shd w:val="clear" w:color="auto" w:fill="FFFFFF" w:themeFill="background1"/>
                    <w:spacing w:line="360" w:lineRule="auto"/>
                    <w:jc w:val="center"/>
                    <w:rPr>
                      <w:rFonts w:ascii="Comic Sans MS" w:hAnsi="Comic Sans MS"/>
                      <w:b/>
                      <w:color w:val="00B050"/>
                      <w:sz w:val="28"/>
                      <w:szCs w:val="28"/>
                    </w:rPr>
                  </w:pPr>
                </w:p>
                <w:p w:rsidR="00B846B3" w:rsidRDefault="00B846B3">
                  <w:pPr>
                    <w:spacing w:line="360" w:lineRule="auto"/>
                    <w:jc w:val="center"/>
                    <w:rPr>
                      <w:rFonts w:ascii="Comic Sans MS" w:hAnsi="Comic Sans MS"/>
                      <w:b/>
                      <w:color w:val="3366FF"/>
                      <w:sz w:val="26"/>
                      <w:szCs w:val="26"/>
                    </w:rPr>
                  </w:pPr>
                </w:p>
                <w:p w:rsidR="00B846B3" w:rsidRDefault="00B846B3">
                  <w:pPr>
                    <w:spacing w:line="360" w:lineRule="auto"/>
                    <w:jc w:val="center"/>
                    <w:rPr>
                      <w:rFonts w:ascii="Comic Sans MS" w:hAnsi="Comic Sans MS"/>
                      <w:b/>
                      <w:color w:val="0000FF"/>
                      <w:sz w:val="28"/>
                      <w:szCs w:val="28"/>
                    </w:rPr>
                  </w:pPr>
                </w:p>
                <w:p w:rsidR="00B846B3" w:rsidRDefault="00B846B3">
                  <w:pPr>
                    <w:spacing w:line="360" w:lineRule="auto"/>
                    <w:rPr>
                      <w:rFonts w:ascii="Comic Sans MS" w:hAnsi="Comic Sans MS"/>
                      <w:color w:val="FFFFFF"/>
                      <w:sz w:val="28"/>
                      <w:szCs w:val="28"/>
                    </w:rPr>
                  </w:pPr>
                </w:p>
                <w:p w:rsidR="00B846B3" w:rsidRDefault="00B846B3">
                  <w:pPr>
                    <w:spacing w:line="360" w:lineRule="auto"/>
                    <w:jc w:val="center"/>
                    <w:rPr>
                      <w:rFonts w:ascii="Comic Sans MS" w:hAnsi="Comic Sans MS"/>
                      <w:color w:val="FFFFFF"/>
                      <w:sz w:val="28"/>
                      <w:szCs w:val="28"/>
                    </w:rPr>
                  </w:pPr>
                </w:p>
                <w:p w:rsidR="00B846B3" w:rsidRDefault="00B846B3">
                  <w:pPr>
                    <w:spacing w:line="360" w:lineRule="auto"/>
                    <w:jc w:val="center"/>
                    <w:rPr>
                      <w:rFonts w:ascii="Comic Sans MS" w:hAnsi="Comic Sans MS"/>
                      <w:color w:val="FFFFFF"/>
                      <w:sz w:val="28"/>
                      <w:szCs w:val="28"/>
                    </w:rPr>
                  </w:pPr>
                </w:p>
                <w:p w:rsidR="00B846B3" w:rsidRDefault="00B846B3">
                  <w:pPr>
                    <w:rPr>
                      <w:rFonts w:ascii="Comic Sans MS" w:hAnsi="Comic Sans MS"/>
                      <w:color w:val="FFFFFF"/>
                    </w:rPr>
                  </w:pPr>
                </w:p>
              </w:txbxContent>
            </v:textbox>
          </v:shape>
        </w:pict>
      </w:r>
    </w:p>
    <w:p w:rsidR="00C82689" w:rsidRPr="008053A2" w:rsidRDefault="00C82689">
      <w:pPr>
        <w:widowControl w:val="0"/>
        <w:autoSpaceDE w:val="0"/>
        <w:autoSpaceDN w:val="0"/>
        <w:adjustRightInd w:val="0"/>
        <w:ind w:left="2250"/>
        <w:jc w:val="center"/>
        <w:rPr>
          <w:sz w:val="56"/>
          <w:szCs w:val="56"/>
        </w:rPr>
      </w:pPr>
    </w:p>
    <w:p w:rsidR="00C82689" w:rsidRPr="008053A2" w:rsidRDefault="00067245">
      <w:pPr>
        <w:widowControl w:val="0"/>
        <w:autoSpaceDE w:val="0"/>
        <w:autoSpaceDN w:val="0"/>
        <w:adjustRightInd w:val="0"/>
        <w:ind w:left="2250"/>
        <w:jc w:val="center"/>
        <w:rPr>
          <w:b/>
          <w:sz w:val="48"/>
          <w:szCs w:val="48"/>
        </w:rPr>
      </w:pPr>
      <w:r w:rsidRPr="008053A2">
        <w:rPr>
          <w:b/>
          <w:sz w:val="48"/>
          <w:szCs w:val="48"/>
        </w:rPr>
        <w:t>Community Resource</w:t>
      </w:r>
      <w:r w:rsidR="00C82689" w:rsidRPr="008053A2">
        <w:rPr>
          <w:b/>
          <w:sz w:val="48"/>
          <w:szCs w:val="48"/>
        </w:rPr>
        <w:t xml:space="preserve"> Assessment Report</w:t>
      </w:r>
    </w:p>
    <w:p w:rsidR="00C82689" w:rsidRPr="008053A2" w:rsidRDefault="00D25408">
      <w:pPr>
        <w:widowControl w:val="0"/>
        <w:autoSpaceDE w:val="0"/>
        <w:autoSpaceDN w:val="0"/>
        <w:adjustRightInd w:val="0"/>
        <w:ind w:left="2250"/>
        <w:jc w:val="center"/>
        <w:rPr>
          <w:b/>
          <w:sz w:val="48"/>
          <w:szCs w:val="48"/>
        </w:rPr>
      </w:pPr>
      <w:r w:rsidRPr="008053A2">
        <w:rPr>
          <w:b/>
          <w:sz w:val="48"/>
          <w:szCs w:val="48"/>
        </w:rPr>
        <w:t>Fulton County, PA</w:t>
      </w:r>
    </w:p>
    <w:p w:rsidR="00C82689" w:rsidRPr="008053A2" w:rsidRDefault="00C82689">
      <w:pPr>
        <w:widowControl w:val="0"/>
        <w:autoSpaceDE w:val="0"/>
        <w:autoSpaceDN w:val="0"/>
        <w:adjustRightInd w:val="0"/>
        <w:rPr>
          <w:i/>
          <w:sz w:val="28"/>
          <w:szCs w:val="28"/>
        </w:rPr>
      </w:pPr>
    </w:p>
    <w:p w:rsidR="00C82689" w:rsidRPr="008053A2" w:rsidRDefault="00C82689">
      <w:pPr>
        <w:widowControl w:val="0"/>
        <w:autoSpaceDE w:val="0"/>
        <w:autoSpaceDN w:val="0"/>
        <w:adjustRightInd w:val="0"/>
        <w:ind w:left="2250"/>
        <w:jc w:val="center"/>
        <w:rPr>
          <w:sz w:val="28"/>
          <w:szCs w:val="28"/>
        </w:rPr>
      </w:pPr>
    </w:p>
    <w:p w:rsidR="00C82689" w:rsidRPr="008053A2" w:rsidRDefault="00067245">
      <w:pPr>
        <w:pStyle w:val="Heading1"/>
        <w:jc w:val="right"/>
        <w:rPr>
          <w:sz w:val="32"/>
        </w:rPr>
      </w:pPr>
      <w:r w:rsidRPr="008053A2">
        <w:rPr>
          <w:sz w:val="32"/>
        </w:rPr>
        <w:t>Resource</w:t>
      </w:r>
      <w:r w:rsidR="00C82689" w:rsidRPr="008053A2">
        <w:rPr>
          <w:sz w:val="32"/>
        </w:rPr>
        <w:t xml:space="preserve"> Assessment and Evaluation Work Group</w:t>
      </w:r>
    </w:p>
    <w:p w:rsidR="00C82689" w:rsidRPr="008053A2" w:rsidRDefault="00C82689">
      <w:pPr>
        <w:widowControl w:val="0"/>
        <w:autoSpaceDE w:val="0"/>
        <w:autoSpaceDN w:val="0"/>
        <w:adjustRightInd w:val="0"/>
        <w:ind w:left="2250"/>
        <w:jc w:val="center"/>
        <w:rPr>
          <w:sz w:val="28"/>
          <w:szCs w:val="28"/>
        </w:rPr>
      </w:pPr>
    </w:p>
    <w:p w:rsidR="00C82689" w:rsidRPr="008053A2" w:rsidRDefault="00C82689">
      <w:pPr>
        <w:widowControl w:val="0"/>
        <w:autoSpaceDE w:val="0"/>
        <w:autoSpaceDN w:val="0"/>
        <w:adjustRightInd w:val="0"/>
        <w:ind w:left="2250"/>
        <w:jc w:val="center"/>
        <w:rPr>
          <w:sz w:val="28"/>
          <w:szCs w:val="28"/>
        </w:rPr>
      </w:pPr>
    </w:p>
    <w:p w:rsidR="00C82689" w:rsidRPr="008053A2" w:rsidRDefault="00853197" w:rsidP="00030FA6">
      <w:pPr>
        <w:pStyle w:val="Heading4"/>
        <w:rPr>
          <w:b w:val="0"/>
          <w:bCs/>
          <w:sz w:val="36"/>
        </w:rPr>
      </w:pPr>
      <w:r w:rsidRPr="008053A2">
        <w:rPr>
          <w:b w:val="0"/>
          <w:bCs/>
          <w:sz w:val="36"/>
        </w:rPr>
        <w:t xml:space="preserve">                 June ~ 2013</w:t>
      </w:r>
    </w:p>
    <w:p w:rsidR="00030FA6" w:rsidRPr="008053A2" w:rsidRDefault="00030FA6" w:rsidP="00030FA6"/>
    <w:p w:rsidR="00C82689" w:rsidRPr="008053A2" w:rsidRDefault="00C82689">
      <w:pPr>
        <w:widowControl w:val="0"/>
        <w:tabs>
          <w:tab w:val="left" w:pos="3960"/>
        </w:tabs>
        <w:autoSpaceDE w:val="0"/>
        <w:autoSpaceDN w:val="0"/>
        <w:adjustRightInd w:val="0"/>
        <w:ind w:left="2250"/>
        <w:rPr>
          <w:i/>
          <w:sz w:val="28"/>
          <w:szCs w:val="28"/>
        </w:rPr>
      </w:pPr>
    </w:p>
    <w:p w:rsidR="0081162A" w:rsidRPr="008053A2" w:rsidRDefault="00555855">
      <w:pPr>
        <w:widowControl w:val="0"/>
        <w:tabs>
          <w:tab w:val="left" w:pos="3960"/>
        </w:tabs>
        <w:autoSpaceDE w:val="0"/>
        <w:autoSpaceDN w:val="0"/>
        <w:adjustRightInd w:val="0"/>
        <w:ind w:left="2250"/>
      </w:pPr>
      <w:r w:rsidRPr="008053A2">
        <w:rPr>
          <w:b/>
          <w:bCs/>
        </w:rPr>
        <w:tab/>
      </w:r>
      <w:r w:rsidR="00C82689" w:rsidRPr="008053A2">
        <w:rPr>
          <w:b/>
          <w:bCs/>
        </w:rPr>
        <w:t>Members Preparing:</w:t>
      </w:r>
      <w:r w:rsidRPr="008053A2">
        <w:t xml:space="preserve"> </w:t>
      </w:r>
      <w:r w:rsidRPr="008053A2">
        <w:tab/>
      </w:r>
      <w:r w:rsidR="0081162A" w:rsidRPr="008053A2">
        <w:t>Elen Ott (chair)</w:t>
      </w:r>
    </w:p>
    <w:p w:rsidR="00C82689" w:rsidRPr="008053A2" w:rsidRDefault="00340DEB">
      <w:pPr>
        <w:widowControl w:val="0"/>
        <w:tabs>
          <w:tab w:val="left" w:pos="3960"/>
        </w:tabs>
        <w:autoSpaceDE w:val="0"/>
        <w:autoSpaceDN w:val="0"/>
        <w:adjustRightInd w:val="0"/>
        <w:ind w:left="2250"/>
      </w:pPr>
      <w:r>
        <w:tab/>
      </w:r>
      <w:r>
        <w:tab/>
      </w:r>
      <w:r>
        <w:tab/>
      </w:r>
      <w:r>
        <w:tab/>
      </w:r>
      <w:r>
        <w:tab/>
      </w:r>
      <w:r w:rsidR="00D25408" w:rsidRPr="008053A2">
        <w:t>Jamie Taylor</w:t>
      </w:r>
      <w:r w:rsidR="00C82689" w:rsidRPr="008053A2">
        <w:t xml:space="preserve"> </w:t>
      </w:r>
      <w:r w:rsidR="00C82689" w:rsidRPr="008053A2">
        <w:rPr>
          <w:sz w:val="20"/>
        </w:rPr>
        <w:t>(CTC Coordinator)</w:t>
      </w:r>
    </w:p>
    <w:p w:rsidR="00C82689" w:rsidRPr="008053A2" w:rsidRDefault="00C82689">
      <w:pPr>
        <w:widowControl w:val="0"/>
        <w:tabs>
          <w:tab w:val="left" w:pos="3960"/>
        </w:tabs>
        <w:autoSpaceDE w:val="0"/>
        <w:autoSpaceDN w:val="0"/>
        <w:adjustRightInd w:val="0"/>
        <w:ind w:left="2250"/>
      </w:pPr>
      <w:r w:rsidRPr="008053A2">
        <w:rPr>
          <w:b/>
          <w:bCs/>
        </w:rPr>
        <w:tab/>
      </w:r>
      <w:r w:rsidR="0081162A" w:rsidRPr="008053A2">
        <w:rPr>
          <w:b/>
          <w:bCs/>
        </w:rPr>
        <w:tab/>
      </w:r>
      <w:r w:rsidR="0081162A" w:rsidRPr="008053A2">
        <w:rPr>
          <w:b/>
          <w:bCs/>
        </w:rPr>
        <w:tab/>
      </w:r>
      <w:r w:rsidR="0081162A" w:rsidRPr="008053A2">
        <w:rPr>
          <w:b/>
          <w:bCs/>
        </w:rPr>
        <w:tab/>
      </w:r>
      <w:r w:rsidR="0081162A" w:rsidRPr="008053A2">
        <w:rPr>
          <w:b/>
          <w:bCs/>
        </w:rPr>
        <w:tab/>
      </w:r>
      <w:r w:rsidR="0081162A" w:rsidRPr="008053A2">
        <w:rPr>
          <w:b/>
          <w:bCs/>
        </w:rPr>
        <w:tab/>
      </w:r>
    </w:p>
    <w:p w:rsidR="00C82689" w:rsidRPr="008053A2" w:rsidRDefault="00555855" w:rsidP="00D25408">
      <w:pPr>
        <w:widowControl w:val="0"/>
        <w:tabs>
          <w:tab w:val="left" w:pos="3960"/>
        </w:tabs>
        <w:autoSpaceDE w:val="0"/>
        <w:autoSpaceDN w:val="0"/>
        <w:adjustRightInd w:val="0"/>
        <w:ind w:left="2250"/>
      </w:pPr>
      <w:r w:rsidRPr="008053A2">
        <w:rPr>
          <w:b/>
        </w:rPr>
        <w:tab/>
      </w:r>
      <w:r w:rsidR="00C82689" w:rsidRPr="008053A2">
        <w:rPr>
          <w:b/>
        </w:rPr>
        <w:t>Additional Work</w:t>
      </w:r>
      <w:r w:rsidRPr="008053A2">
        <w:tab/>
      </w:r>
      <w:r w:rsidRPr="008053A2">
        <w:tab/>
      </w:r>
      <w:r w:rsidR="00D25408" w:rsidRPr="008053A2">
        <w:t>Jack Elvey</w:t>
      </w:r>
    </w:p>
    <w:p w:rsidR="00C82689" w:rsidRPr="008053A2" w:rsidRDefault="00555855">
      <w:pPr>
        <w:widowControl w:val="0"/>
        <w:tabs>
          <w:tab w:val="left" w:pos="3960"/>
        </w:tabs>
        <w:autoSpaceDE w:val="0"/>
        <w:autoSpaceDN w:val="0"/>
        <w:adjustRightInd w:val="0"/>
        <w:ind w:left="2250"/>
      </w:pPr>
      <w:r w:rsidRPr="008053A2">
        <w:rPr>
          <w:b/>
          <w:bCs/>
        </w:rPr>
        <w:tab/>
      </w:r>
      <w:r w:rsidR="00C82689" w:rsidRPr="008053A2">
        <w:rPr>
          <w:b/>
          <w:bCs/>
        </w:rPr>
        <w:t>Group Members:</w:t>
      </w:r>
      <w:r w:rsidR="00C82689" w:rsidRPr="008053A2">
        <w:rPr>
          <w:b/>
          <w:bCs/>
        </w:rPr>
        <w:tab/>
      </w:r>
      <w:r w:rsidR="00C82689" w:rsidRPr="008053A2">
        <w:rPr>
          <w:b/>
          <w:bCs/>
        </w:rPr>
        <w:tab/>
      </w:r>
      <w:r w:rsidR="0081162A" w:rsidRPr="008053A2">
        <w:rPr>
          <w:bCs/>
        </w:rPr>
        <w:t>Debbie Hiller</w:t>
      </w:r>
    </w:p>
    <w:p w:rsidR="00C82689" w:rsidRPr="008053A2" w:rsidRDefault="00C82689">
      <w:pPr>
        <w:widowControl w:val="0"/>
        <w:tabs>
          <w:tab w:val="left" w:pos="3960"/>
          <w:tab w:val="left" w:pos="5220"/>
        </w:tabs>
        <w:autoSpaceDE w:val="0"/>
        <w:autoSpaceDN w:val="0"/>
        <w:adjustRightInd w:val="0"/>
        <w:ind w:left="2250"/>
      </w:pPr>
      <w:r w:rsidRPr="008053A2">
        <w:tab/>
      </w:r>
      <w:r w:rsidRPr="008053A2">
        <w:tab/>
      </w:r>
      <w:r w:rsidRPr="008053A2">
        <w:tab/>
      </w:r>
      <w:r w:rsidR="00555855" w:rsidRPr="008053A2">
        <w:tab/>
      </w:r>
      <w:r w:rsidR="0081162A" w:rsidRPr="008053A2">
        <w:t>Stephanie Fry</w:t>
      </w:r>
    </w:p>
    <w:p w:rsidR="000D3B6B" w:rsidRPr="008053A2" w:rsidRDefault="000D3B6B">
      <w:pPr>
        <w:widowControl w:val="0"/>
        <w:tabs>
          <w:tab w:val="left" w:pos="3960"/>
          <w:tab w:val="left" w:pos="5220"/>
        </w:tabs>
        <w:autoSpaceDE w:val="0"/>
        <w:autoSpaceDN w:val="0"/>
        <w:adjustRightInd w:val="0"/>
        <w:ind w:left="2250"/>
      </w:pPr>
      <w:r w:rsidRPr="008053A2">
        <w:tab/>
      </w:r>
      <w:r w:rsidRPr="008053A2">
        <w:tab/>
      </w:r>
      <w:r w:rsidRPr="008053A2">
        <w:tab/>
      </w:r>
      <w:r w:rsidRPr="008053A2">
        <w:tab/>
        <w:t>Kim Lucas</w:t>
      </w:r>
    </w:p>
    <w:p w:rsidR="00FE15B9" w:rsidRPr="008053A2" w:rsidRDefault="00C82689" w:rsidP="00FE15B9">
      <w:pPr>
        <w:widowControl w:val="0"/>
        <w:tabs>
          <w:tab w:val="left" w:pos="3960"/>
          <w:tab w:val="left" w:pos="5220"/>
        </w:tabs>
        <w:autoSpaceDE w:val="0"/>
        <w:autoSpaceDN w:val="0"/>
        <w:adjustRightInd w:val="0"/>
        <w:ind w:left="2250"/>
      </w:pPr>
      <w:r w:rsidRPr="008053A2">
        <w:tab/>
      </w:r>
      <w:r w:rsidRPr="008053A2">
        <w:tab/>
      </w:r>
      <w:r w:rsidRPr="008053A2">
        <w:tab/>
      </w:r>
      <w:r w:rsidR="00555855" w:rsidRPr="008053A2">
        <w:tab/>
      </w:r>
      <w:r w:rsidR="00555855" w:rsidRPr="008053A2">
        <w:tab/>
      </w:r>
    </w:p>
    <w:p w:rsidR="00C82689" w:rsidRPr="008053A2" w:rsidRDefault="00C82689">
      <w:pPr>
        <w:widowControl w:val="0"/>
        <w:tabs>
          <w:tab w:val="left" w:pos="3960"/>
          <w:tab w:val="left" w:pos="5220"/>
        </w:tabs>
        <w:autoSpaceDE w:val="0"/>
        <w:autoSpaceDN w:val="0"/>
        <w:adjustRightInd w:val="0"/>
        <w:ind w:left="2250"/>
      </w:pPr>
      <w:r w:rsidRPr="008053A2">
        <w:tab/>
      </w:r>
    </w:p>
    <w:p w:rsidR="00C82689" w:rsidRPr="008053A2" w:rsidRDefault="00C82689">
      <w:pPr>
        <w:widowControl w:val="0"/>
        <w:tabs>
          <w:tab w:val="left" w:pos="3960"/>
          <w:tab w:val="left" w:pos="5220"/>
        </w:tabs>
        <w:autoSpaceDE w:val="0"/>
        <w:autoSpaceDN w:val="0"/>
        <w:adjustRightInd w:val="0"/>
        <w:ind w:left="2250"/>
      </w:pPr>
    </w:p>
    <w:p w:rsidR="00C82689" w:rsidRPr="008053A2" w:rsidRDefault="00555855">
      <w:pPr>
        <w:widowControl w:val="0"/>
        <w:tabs>
          <w:tab w:val="left" w:pos="3960"/>
          <w:tab w:val="left" w:pos="5220"/>
        </w:tabs>
        <w:autoSpaceDE w:val="0"/>
        <w:autoSpaceDN w:val="0"/>
        <w:adjustRightInd w:val="0"/>
        <w:ind w:left="2250"/>
        <w:sectPr w:rsidR="00C82689" w:rsidRPr="008053A2" w:rsidSect="00340DEB">
          <w:footerReference w:type="even" r:id="rId9"/>
          <w:footerReference w:type="default" r:id="rId10"/>
          <w:pgSz w:w="12240" w:h="15840" w:code="1"/>
          <w:pgMar w:top="720" w:right="1440" w:bottom="720" w:left="1440" w:header="0" w:footer="0" w:gutter="0"/>
          <w:cols w:space="720"/>
          <w:docGrid w:linePitch="326"/>
        </w:sectPr>
      </w:pPr>
      <w:r w:rsidRPr="008053A2">
        <w:rPr>
          <w:b/>
        </w:rPr>
        <w:tab/>
      </w:r>
      <w:r w:rsidR="00C82689" w:rsidRPr="008053A2">
        <w:rPr>
          <w:b/>
        </w:rPr>
        <w:t>Sponsoring Agency:</w:t>
      </w:r>
      <w:r w:rsidR="00C82689" w:rsidRPr="008053A2">
        <w:tab/>
      </w:r>
      <w:r w:rsidR="00FE15B9" w:rsidRPr="008053A2">
        <w:t>Fulton County Partnership</w:t>
      </w:r>
    </w:p>
    <w:p w:rsidR="00C82689" w:rsidRPr="008053A2" w:rsidRDefault="00C82689">
      <w:pPr>
        <w:pStyle w:val="Heading1"/>
        <w:rPr>
          <w:sz w:val="32"/>
          <w:szCs w:val="32"/>
        </w:rPr>
      </w:pPr>
      <w:r w:rsidRPr="008053A2">
        <w:rPr>
          <w:sz w:val="32"/>
          <w:szCs w:val="32"/>
        </w:rPr>
        <w:lastRenderedPageBreak/>
        <w:t>Executive Summary</w:t>
      </w:r>
    </w:p>
    <w:p w:rsidR="00C82689" w:rsidRPr="00340DEB" w:rsidRDefault="00C82689">
      <w:pPr>
        <w:jc w:val="center"/>
        <w:rPr>
          <w:b/>
          <w:szCs w:val="24"/>
        </w:rPr>
      </w:pPr>
    </w:p>
    <w:p w:rsidR="00C82689" w:rsidRPr="00340DEB" w:rsidRDefault="00C82689" w:rsidP="00030FA6">
      <w:pPr>
        <w:jc w:val="both"/>
        <w:rPr>
          <w:szCs w:val="24"/>
        </w:rPr>
      </w:pPr>
      <w:r w:rsidRPr="00340DEB">
        <w:rPr>
          <w:szCs w:val="24"/>
        </w:rPr>
        <w:t xml:space="preserve">This report describes the results of the resources assessment completed as part of </w:t>
      </w:r>
      <w:r w:rsidR="0042516E" w:rsidRPr="00340DEB">
        <w:rPr>
          <w:szCs w:val="24"/>
        </w:rPr>
        <w:t>Fulton County</w:t>
      </w:r>
      <w:r w:rsidR="00030FA6" w:rsidRPr="00340DEB">
        <w:rPr>
          <w:szCs w:val="24"/>
        </w:rPr>
        <w:t>’s</w:t>
      </w:r>
      <w:r w:rsidRPr="00340DEB">
        <w:rPr>
          <w:szCs w:val="24"/>
        </w:rPr>
        <w:t xml:space="preserve"> </w:t>
      </w:r>
      <w:r w:rsidRPr="00340DEB">
        <w:rPr>
          <w:i/>
          <w:szCs w:val="24"/>
        </w:rPr>
        <w:t>Communities That Care</w:t>
      </w:r>
      <w:r w:rsidRPr="00340DEB">
        <w:rPr>
          <w:szCs w:val="24"/>
        </w:rPr>
        <w:t xml:space="preserve"> (CTC) effort.  The </w:t>
      </w:r>
      <w:r w:rsidRPr="00340DEB">
        <w:rPr>
          <w:i/>
          <w:szCs w:val="24"/>
        </w:rPr>
        <w:t xml:space="preserve">CTC </w:t>
      </w:r>
      <w:r w:rsidRPr="00340DEB">
        <w:rPr>
          <w:szCs w:val="24"/>
        </w:rPr>
        <w:t>system is a way for members of a community to work together to promote positive youth development.  The system was developed by Dr. David Hawkins and Dr. Richard Catalano.  It is based on their research, which has identified risk factors that predict youth problem behaviors and protective factors that buffer children from risk and help them succeed in life.</w:t>
      </w:r>
    </w:p>
    <w:p w:rsidR="00C82689" w:rsidRPr="00340DEB" w:rsidRDefault="00C82689" w:rsidP="00030FA6">
      <w:pPr>
        <w:jc w:val="both"/>
        <w:rPr>
          <w:szCs w:val="24"/>
        </w:rPr>
      </w:pPr>
    </w:p>
    <w:p w:rsidR="00C82689" w:rsidRPr="00340DEB" w:rsidRDefault="00C82689" w:rsidP="00030FA6">
      <w:pPr>
        <w:jc w:val="both"/>
        <w:rPr>
          <w:szCs w:val="24"/>
        </w:rPr>
      </w:pPr>
      <w:r w:rsidRPr="00340DEB">
        <w:rPr>
          <w:szCs w:val="24"/>
        </w:rPr>
        <w:t xml:space="preserve">A key goal of the CTC effort is to identify which risk factors, protective factors and problem behaviors are prevalent in a community, and implement tested and effective programs to address the community’s unique profile.  To that end, the Risk- and Protective-Factor Assessment work group collected and analyzed data on </w:t>
      </w:r>
      <w:r w:rsidR="0042516E" w:rsidRPr="00340DEB">
        <w:rPr>
          <w:szCs w:val="24"/>
        </w:rPr>
        <w:t>Fulton County</w:t>
      </w:r>
      <w:r w:rsidRPr="00340DEB">
        <w:rPr>
          <w:szCs w:val="24"/>
        </w:rPr>
        <w:t>, and with input from the community board, they identified the following as priorities for community planning:</w:t>
      </w:r>
      <w:r w:rsidRPr="00340DEB">
        <w:rPr>
          <w:szCs w:val="24"/>
        </w:rPr>
        <w:tab/>
      </w:r>
    </w:p>
    <w:p w:rsidR="00EB25C7" w:rsidRPr="00340DEB" w:rsidRDefault="00EB25C7" w:rsidP="00030FA6">
      <w:pPr>
        <w:jc w:val="both"/>
        <w:rPr>
          <w:szCs w:val="24"/>
        </w:rPr>
      </w:pPr>
    </w:p>
    <w:p w:rsidR="00C82689" w:rsidRPr="00340DEB" w:rsidRDefault="00EB25C7" w:rsidP="00030FA6">
      <w:pPr>
        <w:jc w:val="both"/>
        <w:rPr>
          <w:szCs w:val="24"/>
        </w:rPr>
      </w:pPr>
      <w:r w:rsidRPr="00340DEB">
        <w:rPr>
          <w:szCs w:val="24"/>
        </w:rPr>
        <w:t>Risk factors</w:t>
      </w:r>
    </w:p>
    <w:p w:rsidR="0081162A" w:rsidRPr="00340DEB" w:rsidRDefault="0081162A" w:rsidP="00EB25C7">
      <w:pPr>
        <w:numPr>
          <w:ilvl w:val="0"/>
          <w:numId w:val="30"/>
        </w:numPr>
        <w:jc w:val="both"/>
        <w:rPr>
          <w:szCs w:val="24"/>
        </w:rPr>
      </w:pPr>
      <w:r w:rsidRPr="00340DEB">
        <w:rPr>
          <w:i/>
          <w:szCs w:val="24"/>
        </w:rPr>
        <w:t>Parental Attitudes Favorable toward Antisocial Behavior (Family)</w:t>
      </w:r>
    </w:p>
    <w:p w:rsidR="0081162A" w:rsidRPr="00340DEB" w:rsidRDefault="0081162A" w:rsidP="00EB25C7">
      <w:pPr>
        <w:numPr>
          <w:ilvl w:val="0"/>
          <w:numId w:val="30"/>
        </w:numPr>
        <w:jc w:val="both"/>
        <w:rPr>
          <w:szCs w:val="24"/>
        </w:rPr>
      </w:pPr>
      <w:r w:rsidRPr="00340DEB">
        <w:rPr>
          <w:i/>
          <w:szCs w:val="24"/>
        </w:rPr>
        <w:t>Favorable Attitudes toward Antisocial Behavior (Individual &amp; Peer Risk)</w:t>
      </w:r>
    </w:p>
    <w:p w:rsidR="007C2A8E" w:rsidRPr="00340DEB" w:rsidRDefault="007C2A8E" w:rsidP="007C2A8E">
      <w:pPr>
        <w:numPr>
          <w:ilvl w:val="0"/>
          <w:numId w:val="30"/>
        </w:numPr>
        <w:jc w:val="both"/>
        <w:rPr>
          <w:szCs w:val="24"/>
        </w:rPr>
      </w:pPr>
      <w:r w:rsidRPr="00340DEB">
        <w:rPr>
          <w:i/>
          <w:szCs w:val="24"/>
        </w:rPr>
        <w:t xml:space="preserve">Laws and Norms Favorable to Drug Use (Community) </w:t>
      </w:r>
    </w:p>
    <w:p w:rsidR="005F3EA4" w:rsidRPr="00340DEB" w:rsidRDefault="005F3EA4" w:rsidP="007C2A8E">
      <w:pPr>
        <w:ind w:left="720"/>
        <w:jc w:val="both"/>
        <w:rPr>
          <w:szCs w:val="24"/>
        </w:rPr>
      </w:pPr>
    </w:p>
    <w:p w:rsidR="009138AA" w:rsidRPr="00340DEB" w:rsidRDefault="009138AA" w:rsidP="009138AA">
      <w:pPr>
        <w:jc w:val="both"/>
        <w:rPr>
          <w:szCs w:val="24"/>
        </w:rPr>
      </w:pPr>
      <w:r w:rsidRPr="00340DEB">
        <w:rPr>
          <w:szCs w:val="24"/>
        </w:rPr>
        <w:t>Protective factor:</w:t>
      </w:r>
    </w:p>
    <w:p w:rsidR="009138AA" w:rsidRPr="00340DEB" w:rsidRDefault="009138AA" w:rsidP="009138AA">
      <w:pPr>
        <w:numPr>
          <w:ilvl w:val="0"/>
          <w:numId w:val="31"/>
        </w:numPr>
        <w:tabs>
          <w:tab w:val="left" w:pos="2460"/>
        </w:tabs>
        <w:jc w:val="both"/>
        <w:rPr>
          <w:i/>
          <w:szCs w:val="24"/>
        </w:rPr>
      </w:pPr>
      <w:r w:rsidRPr="00340DEB">
        <w:rPr>
          <w:i/>
          <w:szCs w:val="24"/>
        </w:rPr>
        <w:t>Family Rewards for Prosocial Involvement</w:t>
      </w:r>
      <w:r w:rsidR="00570357" w:rsidRPr="00340DEB">
        <w:rPr>
          <w:i/>
          <w:szCs w:val="24"/>
        </w:rPr>
        <w:t>.</w:t>
      </w:r>
      <w:r w:rsidRPr="00340DEB">
        <w:rPr>
          <w:i/>
          <w:szCs w:val="24"/>
        </w:rPr>
        <w:t xml:space="preserve"> </w:t>
      </w:r>
    </w:p>
    <w:p w:rsidR="005F3EA4" w:rsidRPr="00340DEB" w:rsidRDefault="005F3EA4" w:rsidP="005F3EA4">
      <w:pPr>
        <w:jc w:val="both"/>
        <w:rPr>
          <w:szCs w:val="24"/>
        </w:rPr>
      </w:pPr>
    </w:p>
    <w:p w:rsidR="005F3EA4" w:rsidRPr="00340DEB" w:rsidRDefault="005F3EA4" w:rsidP="005F3EA4">
      <w:pPr>
        <w:jc w:val="both"/>
        <w:rPr>
          <w:szCs w:val="24"/>
        </w:rPr>
      </w:pPr>
      <w:r w:rsidRPr="00340DEB">
        <w:rPr>
          <w:szCs w:val="24"/>
        </w:rPr>
        <w:t>Problem Behaviors</w:t>
      </w:r>
    </w:p>
    <w:p w:rsidR="007C2A8E" w:rsidRPr="00340DEB" w:rsidRDefault="007C2A8E" w:rsidP="007C2A8E">
      <w:pPr>
        <w:pStyle w:val="Heading6"/>
        <w:keepNext/>
        <w:numPr>
          <w:ilvl w:val="0"/>
          <w:numId w:val="30"/>
        </w:numPr>
        <w:tabs>
          <w:tab w:val="left" w:pos="2460"/>
        </w:tabs>
        <w:spacing w:before="0" w:after="0"/>
        <w:rPr>
          <w:b w:val="0"/>
          <w:sz w:val="24"/>
          <w:szCs w:val="24"/>
        </w:rPr>
      </w:pPr>
      <w:r w:rsidRPr="00340DEB">
        <w:rPr>
          <w:b w:val="0"/>
          <w:i/>
          <w:sz w:val="24"/>
          <w:szCs w:val="24"/>
        </w:rPr>
        <w:t>Smokeless tobacco – Past 30 day use</w:t>
      </w:r>
    </w:p>
    <w:p w:rsidR="007C2A8E" w:rsidRPr="00340DEB" w:rsidRDefault="007C2A8E" w:rsidP="007C2A8E">
      <w:pPr>
        <w:pStyle w:val="Heading6"/>
        <w:keepNext/>
        <w:numPr>
          <w:ilvl w:val="0"/>
          <w:numId w:val="30"/>
        </w:numPr>
        <w:tabs>
          <w:tab w:val="left" w:pos="2460"/>
        </w:tabs>
        <w:spacing w:before="0" w:after="0"/>
        <w:rPr>
          <w:b w:val="0"/>
          <w:sz w:val="24"/>
          <w:szCs w:val="24"/>
        </w:rPr>
      </w:pPr>
      <w:r w:rsidRPr="00340DEB">
        <w:rPr>
          <w:b w:val="0"/>
          <w:i/>
          <w:sz w:val="24"/>
          <w:szCs w:val="24"/>
        </w:rPr>
        <w:t>Bullying at School (Individual and Peer Domain)</w:t>
      </w:r>
      <w:r w:rsidR="005F3EA4" w:rsidRPr="00340DEB">
        <w:rPr>
          <w:b w:val="0"/>
          <w:sz w:val="24"/>
          <w:szCs w:val="24"/>
        </w:rPr>
        <w:t xml:space="preserve"> </w:t>
      </w:r>
    </w:p>
    <w:p w:rsidR="005F3EA4" w:rsidRPr="00340DEB" w:rsidRDefault="007C2A8E" w:rsidP="007C2A8E">
      <w:pPr>
        <w:pStyle w:val="Heading6"/>
        <w:keepNext/>
        <w:numPr>
          <w:ilvl w:val="0"/>
          <w:numId w:val="30"/>
        </w:numPr>
        <w:tabs>
          <w:tab w:val="left" w:pos="2460"/>
        </w:tabs>
        <w:spacing w:before="0" w:after="0"/>
        <w:rPr>
          <w:b w:val="0"/>
          <w:sz w:val="24"/>
          <w:szCs w:val="24"/>
        </w:rPr>
      </w:pPr>
      <w:r w:rsidRPr="00340DEB">
        <w:rPr>
          <w:b w:val="0"/>
          <w:i/>
          <w:sz w:val="24"/>
          <w:szCs w:val="24"/>
        </w:rPr>
        <w:t>Inhalants – Past 30 day use – 6</w:t>
      </w:r>
      <w:r w:rsidRPr="00340DEB">
        <w:rPr>
          <w:b w:val="0"/>
          <w:i/>
          <w:sz w:val="24"/>
          <w:szCs w:val="24"/>
          <w:vertAlign w:val="superscript"/>
        </w:rPr>
        <w:t>th</w:t>
      </w:r>
      <w:r w:rsidRPr="00340DEB">
        <w:rPr>
          <w:b w:val="0"/>
          <w:i/>
          <w:sz w:val="24"/>
          <w:szCs w:val="24"/>
        </w:rPr>
        <w:t xml:space="preserve"> graders</w:t>
      </w:r>
      <w:r w:rsidR="005F3EA4" w:rsidRPr="00340DEB">
        <w:rPr>
          <w:b w:val="0"/>
          <w:sz w:val="24"/>
          <w:szCs w:val="24"/>
        </w:rPr>
        <w:t xml:space="preserve"> </w:t>
      </w:r>
    </w:p>
    <w:p w:rsidR="009138AA" w:rsidRPr="00340DEB" w:rsidRDefault="009138AA" w:rsidP="009138AA">
      <w:pPr>
        <w:jc w:val="both"/>
        <w:rPr>
          <w:szCs w:val="24"/>
          <w:highlight w:val="red"/>
        </w:rPr>
      </w:pPr>
    </w:p>
    <w:p w:rsidR="00C82689" w:rsidRPr="00340DEB" w:rsidRDefault="00C82689" w:rsidP="00030FA6">
      <w:pPr>
        <w:jc w:val="both"/>
        <w:rPr>
          <w:szCs w:val="24"/>
        </w:rPr>
      </w:pPr>
    </w:p>
    <w:p w:rsidR="00C82689" w:rsidRPr="00340DEB" w:rsidRDefault="00C82689" w:rsidP="00030FA6">
      <w:pPr>
        <w:jc w:val="both"/>
        <w:rPr>
          <w:szCs w:val="24"/>
        </w:rPr>
      </w:pPr>
      <w:r w:rsidRPr="00B84CEE">
        <w:rPr>
          <w:szCs w:val="24"/>
        </w:rPr>
        <w:t xml:space="preserve">The resources assessment was the next step in the </w:t>
      </w:r>
      <w:r w:rsidRPr="00B84CEE">
        <w:rPr>
          <w:i/>
          <w:szCs w:val="24"/>
        </w:rPr>
        <w:t xml:space="preserve">CTC </w:t>
      </w:r>
      <w:r w:rsidRPr="00B84CEE">
        <w:rPr>
          <w:szCs w:val="24"/>
        </w:rPr>
        <w:t xml:space="preserve">process.  </w:t>
      </w:r>
      <w:r w:rsidR="00853197" w:rsidRPr="00B84CEE">
        <w:rPr>
          <w:szCs w:val="24"/>
        </w:rPr>
        <w:t>In February 2013</w:t>
      </w:r>
      <w:r w:rsidR="00030FA6" w:rsidRPr="00B84CEE">
        <w:rPr>
          <w:szCs w:val="24"/>
        </w:rPr>
        <w:t xml:space="preserve">, </w:t>
      </w:r>
      <w:r w:rsidRPr="00B84CEE">
        <w:rPr>
          <w:szCs w:val="24"/>
        </w:rPr>
        <w:t xml:space="preserve">members of the Resources Assessment and Evaluation Work Group </w:t>
      </w:r>
      <w:r w:rsidR="00853197" w:rsidRPr="00B84CEE">
        <w:rPr>
          <w:szCs w:val="24"/>
        </w:rPr>
        <w:t xml:space="preserve">began working on the </w:t>
      </w:r>
      <w:r w:rsidRPr="00B84CEE">
        <w:rPr>
          <w:szCs w:val="24"/>
        </w:rPr>
        <w:t>Communi</w:t>
      </w:r>
      <w:r w:rsidR="00853197" w:rsidRPr="00B84CEE">
        <w:rPr>
          <w:szCs w:val="24"/>
        </w:rPr>
        <w:t>ty Resources Assessment Report</w:t>
      </w:r>
      <w:r w:rsidRPr="00B84CEE">
        <w:rPr>
          <w:szCs w:val="24"/>
        </w:rPr>
        <w:t xml:space="preserve">.  Using </w:t>
      </w:r>
      <w:r w:rsidR="00540D0C" w:rsidRPr="00B84CEE">
        <w:rPr>
          <w:szCs w:val="24"/>
        </w:rPr>
        <w:t xml:space="preserve">the </w:t>
      </w:r>
      <w:r w:rsidR="00D102BB" w:rsidRPr="00B84CEE">
        <w:rPr>
          <w:szCs w:val="24"/>
        </w:rPr>
        <w:t>resource</w:t>
      </w:r>
      <w:r w:rsidR="00540D0C" w:rsidRPr="00B84CEE">
        <w:rPr>
          <w:szCs w:val="24"/>
        </w:rPr>
        <w:t xml:space="preserve"> data base developed by the work group and information from the Fulton County Human Resource Directory</w:t>
      </w:r>
      <w:r w:rsidRPr="00B84CEE">
        <w:rPr>
          <w:szCs w:val="24"/>
        </w:rPr>
        <w:t>, the members</w:t>
      </w:r>
      <w:r w:rsidR="00540D0C" w:rsidRPr="00B84CEE">
        <w:rPr>
          <w:szCs w:val="24"/>
        </w:rPr>
        <w:t xml:space="preserve"> identified</w:t>
      </w:r>
      <w:r w:rsidRPr="00B84CEE">
        <w:rPr>
          <w:szCs w:val="24"/>
        </w:rPr>
        <w:t xml:space="preserve"> youth development and prevention resources that address the specific priority risk factors listed above.  The</w:t>
      </w:r>
      <w:r w:rsidR="00540D0C" w:rsidRPr="00B84CEE">
        <w:rPr>
          <w:szCs w:val="24"/>
        </w:rPr>
        <w:t xml:space="preserve"> resource</w:t>
      </w:r>
      <w:r w:rsidRPr="00B84CEE">
        <w:rPr>
          <w:szCs w:val="24"/>
        </w:rPr>
        <w:t xml:space="preserve"> assessment </w:t>
      </w:r>
      <w:r w:rsidR="00853197" w:rsidRPr="00B84CEE">
        <w:rPr>
          <w:szCs w:val="24"/>
        </w:rPr>
        <w:t xml:space="preserve">PowerPoint </w:t>
      </w:r>
      <w:r w:rsidRPr="00B84CEE">
        <w:rPr>
          <w:szCs w:val="24"/>
        </w:rPr>
        <w:t xml:space="preserve">was completed </w:t>
      </w:r>
      <w:r w:rsidR="00853197" w:rsidRPr="00B84CEE">
        <w:rPr>
          <w:szCs w:val="24"/>
        </w:rPr>
        <w:t>in April 2013</w:t>
      </w:r>
      <w:r w:rsidRPr="00B84CEE">
        <w:rPr>
          <w:szCs w:val="24"/>
        </w:rPr>
        <w:t>.</w:t>
      </w:r>
    </w:p>
    <w:p w:rsidR="00C82689" w:rsidRPr="00340DEB" w:rsidRDefault="00C82689" w:rsidP="00030FA6">
      <w:pPr>
        <w:jc w:val="both"/>
        <w:rPr>
          <w:szCs w:val="24"/>
        </w:rPr>
      </w:pPr>
    </w:p>
    <w:p w:rsidR="00B84CEE" w:rsidRDefault="00B84CEE" w:rsidP="00030FA6">
      <w:pPr>
        <w:jc w:val="both"/>
        <w:rPr>
          <w:szCs w:val="24"/>
        </w:rPr>
      </w:pPr>
    </w:p>
    <w:p w:rsidR="00B84CEE" w:rsidRDefault="00B84CEE" w:rsidP="00030FA6">
      <w:pPr>
        <w:jc w:val="both"/>
        <w:rPr>
          <w:szCs w:val="24"/>
        </w:rPr>
      </w:pPr>
    </w:p>
    <w:p w:rsidR="00B84CEE" w:rsidRDefault="00B84CEE" w:rsidP="00030FA6">
      <w:pPr>
        <w:jc w:val="both"/>
        <w:rPr>
          <w:szCs w:val="24"/>
        </w:rPr>
      </w:pPr>
    </w:p>
    <w:p w:rsidR="00B84CEE" w:rsidRDefault="00B84CEE" w:rsidP="00030FA6">
      <w:pPr>
        <w:jc w:val="both"/>
        <w:rPr>
          <w:szCs w:val="24"/>
        </w:rPr>
      </w:pPr>
    </w:p>
    <w:p w:rsidR="00C82689" w:rsidRPr="00340DEB" w:rsidRDefault="00C82689" w:rsidP="00030FA6">
      <w:pPr>
        <w:jc w:val="both"/>
        <w:rPr>
          <w:szCs w:val="24"/>
        </w:rPr>
      </w:pPr>
      <w:r w:rsidRPr="00340DEB">
        <w:rPr>
          <w:szCs w:val="24"/>
        </w:rPr>
        <w:lastRenderedPageBreak/>
        <w:t>Based on the information collected from the surveys, the Resources Assessment and Evaluation Work Group reports:</w:t>
      </w:r>
    </w:p>
    <w:p w:rsidR="00C82689" w:rsidRPr="00340DEB" w:rsidRDefault="00C82689" w:rsidP="00030FA6">
      <w:pPr>
        <w:jc w:val="both"/>
        <w:rPr>
          <w:szCs w:val="24"/>
        </w:rPr>
      </w:pPr>
    </w:p>
    <w:p w:rsidR="00C82689" w:rsidRPr="00B84CEE" w:rsidRDefault="00C82689" w:rsidP="00030FA6">
      <w:pPr>
        <w:numPr>
          <w:ilvl w:val="0"/>
          <w:numId w:val="21"/>
        </w:numPr>
        <w:spacing w:after="80"/>
        <w:jc w:val="both"/>
        <w:rPr>
          <w:szCs w:val="24"/>
        </w:rPr>
      </w:pPr>
      <w:r w:rsidRPr="00B84CEE">
        <w:rPr>
          <w:szCs w:val="24"/>
        </w:rPr>
        <w:t xml:space="preserve">There are several resources, programs, clubs and organizations in </w:t>
      </w:r>
      <w:r w:rsidR="0042516E" w:rsidRPr="00B84CEE">
        <w:rPr>
          <w:szCs w:val="24"/>
        </w:rPr>
        <w:t>Fulton County</w:t>
      </w:r>
      <w:r w:rsidRPr="00B84CEE">
        <w:rPr>
          <w:szCs w:val="24"/>
        </w:rPr>
        <w:t xml:space="preserve"> that address our priority risk &amp; protective factors.  Staff and supporters of these resources are doing all they can with limited money, time, and help.</w:t>
      </w:r>
    </w:p>
    <w:p w:rsidR="00540D0C" w:rsidRPr="00B84CEE" w:rsidRDefault="00C82689" w:rsidP="00030FA6">
      <w:pPr>
        <w:numPr>
          <w:ilvl w:val="0"/>
          <w:numId w:val="21"/>
        </w:numPr>
        <w:spacing w:after="80"/>
        <w:jc w:val="both"/>
        <w:rPr>
          <w:szCs w:val="24"/>
        </w:rPr>
      </w:pPr>
      <w:r w:rsidRPr="00B84CEE">
        <w:rPr>
          <w:szCs w:val="24"/>
        </w:rPr>
        <w:t xml:space="preserve">Most of the resources in </w:t>
      </w:r>
      <w:r w:rsidR="0042516E" w:rsidRPr="00B84CEE">
        <w:rPr>
          <w:szCs w:val="24"/>
        </w:rPr>
        <w:t>Fulton County</w:t>
      </w:r>
      <w:r w:rsidRPr="00B84CEE">
        <w:rPr>
          <w:szCs w:val="24"/>
        </w:rPr>
        <w:t xml:space="preserve"> have not been evaluated for effectiveness.  Of those that have received evaluations, very few have met the rigorous criteria for “tested and effective”</w:t>
      </w:r>
      <w:r w:rsidR="00540D0C" w:rsidRPr="00B84CEE">
        <w:rPr>
          <w:szCs w:val="24"/>
        </w:rPr>
        <w:t>.</w:t>
      </w:r>
      <w:r w:rsidRPr="00B84CEE">
        <w:rPr>
          <w:szCs w:val="24"/>
        </w:rPr>
        <w:t xml:space="preserve"> </w:t>
      </w:r>
    </w:p>
    <w:p w:rsidR="00C82689" w:rsidRPr="00B84CEE" w:rsidRDefault="00C82689" w:rsidP="00540D0C">
      <w:pPr>
        <w:spacing w:after="80"/>
        <w:ind w:left="720"/>
        <w:jc w:val="both"/>
        <w:rPr>
          <w:szCs w:val="24"/>
        </w:rPr>
      </w:pPr>
      <w:r w:rsidRPr="00B84CEE">
        <w:rPr>
          <w:szCs w:val="24"/>
        </w:rPr>
        <w:t>(See Appendix A)</w:t>
      </w:r>
    </w:p>
    <w:p w:rsidR="00C82689" w:rsidRPr="00340DEB" w:rsidRDefault="00C82689" w:rsidP="00030FA6">
      <w:pPr>
        <w:jc w:val="both"/>
        <w:rPr>
          <w:szCs w:val="24"/>
        </w:rPr>
      </w:pPr>
      <w:r w:rsidRPr="00B84CEE">
        <w:rPr>
          <w:szCs w:val="24"/>
        </w:rPr>
        <w:t xml:space="preserve">We have many programs in </w:t>
      </w:r>
      <w:r w:rsidR="0042516E" w:rsidRPr="00B84CEE">
        <w:rPr>
          <w:szCs w:val="24"/>
        </w:rPr>
        <w:t>Fulton County</w:t>
      </w:r>
      <w:r w:rsidRPr="00B84CEE">
        <w:rPr>
          <w:szCs w:val="24"/>
        </w:rPr>
        <w:t xml:space="preserve"> that do not meet criteria for being tested and effective in reducing risk. However, understand this report is not indicating that these programs have not been effective in addressing our priority risk factors.  Nor is it insinuating that our program providers or school staff are not doing a good job with our youth.  To the contrary, </w:t>
      </w:r>
      <w:r w:rsidR="0042516E" w:rsidRPr="00B84CEE">
        <w:rPr>
          <w:szCs w:val="24"/>
        </w:rPr>
        <w:t>Fulton County</w:t>
      </w:r>
      <w:r w:rsidRPr="00B84CEE">
        <w:rPr>
          <w:szCs w:val="24"/>
        </w:rPr>
        <w:t xml:space="preserve"> has many programs addressing our youth that we believe are making a difference and many caring staff members that have the best interests of our youth at heart.</w:t>
      </w:r>
      <w:r w:rsidRPr="00340DEB">
        <w:rPr>
          <w:szCs w:val="24"/>
        </w:rPr>
        <w:t xml:space="preserve">   </w:t>
      </w:r>
    </w:p>
    <w:p w:rsidR="00C82689" w:rsidRPr="00340DEB" w:rsidRDefault="00C82689" w:rsidP="00030FA6">
      <w:pPr>
        <w:jc w:val="both"/>
        <w:rPr>
          <w:szCs w:val="24"/>
        </w:rPr>
      </w:pPr>
      <w:r w:rsidRPr="00340DEB">
        <w:rPr>
          <w:szCs w:val="24"/>
        </w:rPr>
        <w:t> </w:t>
      </w:r>
    </w:p>
    <w:p w:rsidR="00C82689" w:rsidRPr="00340DEB" w:rsidRDefault="00C82689" w:rsidP="00030FA6">
      <w:pPr>
        <w:jc w:val="both"/>
        <w:rPr>
          <w:szCs w:val="24"/>
        </w:rPr>
      </w:pPr>
      <w:r w:rsidRPr="00340DEB">
        <w:rPr>
          <w:szCs w:val="24"/>
        </w:rPr>
        <w:t>However, for the purpose of this study, and the purpose of reducing adolescent problem behaviors, the task is to identify programs</w:t>
      </w:r>
      <w:r w:rsidRPr="00340DEB">
        <w:rPr>
          <w:b/>
          <w:bCs/>
          <w:szCs w:val="24"/>
        </w:rPr>
        <w:t xml:space="preserve"> that have demonstrated their effectiveness in reducing risks or enhancing protection, </w:t>
      </w:r>
      <w:r w:rsidRPr="00340DEB">
        <w:rPr>
          <w:b/>
          <w:bCs/>
          <w:i/>
          <w:szCs w:val="24"/>
        </w:rPr>
        <w:t>and</w:t>
      </w:r>
      <w:r w:rsidRPr="00340DEB">
        <w:rPr>
          <w:b/>
          <w:bCs/>
          <w:szCs w:val="24"/>
        </w:rPr>
        <w:t xml:space="preserve"> in reducing problem behaviors in youth</w:t>
      </w:r>
      <w:r w:rsidRPr="00340DEB">
        <w:rPr>
          <w:szCs w:val="24"/>
        </w:rPr>
        <w:t xml:space="preserve">, and implement such programs in </w:t>
      </w:r>
      <w:r w:rsidR="0042516E" w:rsidRPr="00340DEB">
        <w:rPr>
          <w:szCs w:val="24"/>
        </w:rPr>
        <w:t>Fulton County</w:t>
      </w:r>
      <w:r w:rsidRPr="00340DEB">
        <w:rPr>
          <w:szCs w:val="24"/>
        </w:rPr>
        <w:t xml:space="preserve"> where we recognize gaps.   </w:t>
      </w:r>
    </w:p>
    <w:p w:rsidR="00C82689" w:rsidRPr="00340DEB" w:rsidRDefault="00C82689" w:rsidP="00030FA6">
      <w:pPr>
        <w:jc w:val="both"/>
        <w:rPr>
          <w:szCs w:val="24"/>
        </w:rPr>
      </w:pPr>
      <w:r w:rsidRPr="00340DEB">
        <w:rPr>
          <w:szCs w:val="24"/>
        </w:rPr>
        <w:t> </w:t>
      </w:r>
    </w:p>
    <w:p w:rsidR="00C82689" w:rsidRPr="00340DEB" w:rsidRDefault="00C82689" w:rsidP="00030FA6">
      <w:pPr>
        <w:jc w:val="both"/>
        <w:rPr>
          <w:color w:val="000080"/>
          <w:szCs w:val="24"/>
        </w:rPr>
      </w:pPr>
      <w:r w:rsidRPr="00340DEB">
        <w:rPr>
          <w:szCs w:val="24"/>
        </w:rPr>
        <w:t>Please also note that CTC does not advocate eliminating current programs and replacing them with new ones; rather we want to fill gaps in our current services and add new programs that will help address needs that are not currently being met, so that our youth have the best chance of realizing reductions in problem behaviors.</w:t>
      </w:r>
      <w:r w:rsidRPr="00340DEB">
        <w:rPr>
          <w:color w:val="000080"/>
          <w:szCs w:val="24"/>
        </w:rPr>
        <w:t xml:space="preserve"> </w:t>
      </w:r>
    </w:p>
    <w:p w:rsidR="00C82689" w:rsidRPr="00340DEB" w:rsidRDefault="00C82689" w:rsidP="00030FA6">
      <w:pPr>
        <w:jc w:val="both"/>
        <w:rPr>
          <w:szCs w:val="24"/>
        </w:rPr>
      </w:pPr>
      <w:r w:rsidRPr="00340DEB">
        <w:rPr>
          <w:szCs w:val="24"/>
        </w:rPr>
        <w:t> </w:t>
      </w:r>
    </w:p>
    <w:p w:rsidR="00C82689" w:rsidRPr="008053A2" w:rsidRDefault="00C82689">
      <w:pPr>
        <w:jc w:val="center"/>
        <w:rPr>
          <w:b/>
          <w:sz w:val="32"/>
          <w:szCs w:val="32"/>
        </w:rPr>
      </w:pPr>
    </w:p>
    <w:p w:rsidR="00C82689" w:rsidRPr="008053A2" w:rsidRDefault="00C82689">
      <w:pPr>
        <w:jc w:val="center"/>
        <w:rPr>
          <w:b/>
          <w:sz w:val="32"/>
          <w:szCs w:val="32"/>
        </w:rPr>
      </w:pPr>
    </w:p>
    <w:p w:rsidR="00C82689" w:rsidRPr="008053A2" w:rsidRDefault="00C82689">
      <w:pPr>
        <w:jc w:val="center"/>
        <w:rPr>
          <w:b/>
          <w:sz w:val="32"/>
          <w:szCs w:val="32"/>
        </w:rPr>
      </w:pPr>
    </w:p>
    <w:p w:rsidR="00C82689" w:rsidRPr="008053A2" w:rsidRDefault="00C82689">
      <w:pPr>
        <w:jc w:val="center"/>
        <w:rPr>
          <w:b/>
          <w:sz w:val="32"/>
          <w:szCs w:val="32"/>
        </w:rPr>
      </w:pPr>
    </w:p>
    <w:p w:rsidR="00C82689" w:rsidRPr="008053A2" w:rsidRDefault="00C82689">
      <w:pPr>
        <w:jc w:val="center"/>
        <w:rPr>
          <w:b/>
          <w:sz w:val="32"/>
          <w:szCs w:val="32"/>
        </w:rPr>
      </w:pPr>
    </w:p>
    <w:p w:rsidR="00C82689" w:rsidRPr="008053A2" w:rsidRDefault="00C82689">
      <w:pPr>
        <w:jc w:val="center"/>
        <w:rPr>
          <w:b/>
          <w:sz w:val="32"/>
          <w:szCs w:val="32"/>
        </w:rPr>
      </w:pPr>
    </w:p>
    <w:p w:rsidR="00C82689" w:rsidRPr="008053A2" w:rsidRDefault="00C82689">
      <w:pPr>
        <w:jc w:val="center"/>
        <w:rPr>
          <w:b/>
          <w:sz w:val="32"/>
          <w:szCs w:val="32"/>
        </w:rPr>
      </w:pPr>
    </w:p>
    <w:p w:rsidR="00C82689" w:rsidRPr="008053A2" w:rsidRDefault="00C82689">
      <w:pPr>
        <w:jc w:val="center"/>
        <w:rPr>
          <w:b/>
          <w:sz w:val="32"/>
          <w:szCs w:val="32"/>
        </w:rPr>
      </w:pPr>
    </w:p>
    <w:p w:rsidR="00C82689" w:rsidRPr="008053A2" w:rsidRDefault="00C82689">
      <w:pPr>
        <w:rPr>
          <w:b/>
          <w:szCs w:val="24"/>
        </w:rPr>
      </w:pPr>
    </w:p>
    <w:p w:rsidR="00067245" w:rsidRPr="008053A2" w:rsidRDefault="00067245">
      <w:pPr>
        <w:jc w:val="center"/>
        <w:rPr>
          <w:b/>
          <w:sz w:val="32"/>
          <w:szCs w:val="32"/>
        </w:rPr>
      </w:pPr>
      <w:r w:rsidRPr="008053A2">
        <w:rPr>
          <w:b/>
          <w:sz w:val="32"/>
          <w:szCs w:val="32"/>
        </w:rPr>
        <w:br w:type="page"/>
      </w:r>
    </w:p>
    <w:p w:rsidR="00C82689" w:rsidRPr="008053A2" w:rsidRDefault="00C82689">
      <w:pPr>
        <w:jc w:val="center"/>
        <w:rPr>
          <w:b/>
          <w:sz w:val="32"/>
          <w:szCs w:val="32"/>
        </w:rPr>
      </w:pPr>
      <w:r w:rsidRPr="008053A2">
        <w:rPr>
          <w:b/>
          <w:sz w:val="32"/>
          <w:szCs w:val="32"/>
        </w:rPr>
        <w:lastRenderedPageBreak/>
        <w:t>Introduction</w:t>
      </w:r>
    </w:p>
    <w:p w:rsidR="00C82689" w:rsidRPr="008053A2" w:rsidRDefault="00C82689">
      <w:pPr>
        <w:jc w:val="center"/>
        <w:rPr>
          <w:b/>
          <w:sz w:val="28"/>
          <w:szCs w:val="28"/>
        </w:rPr>
      </w:pPr>
    </w:p>
    <w:p w:rsidR="00C82689" w:rsidRPr="008053A2" w:rsidRDefault="0042516E">
      <w:pPr>
        <w:jc w:val="center"/>
        <w:rPr>
          <w:b/>
          <w:sz w:val="28"/>
          <w:szCs w:val="28"/>
        </w:rPr>
      </w:pPr>
      <w:r w:rsidRPr="008053A2">
        <w:rPr>
          <w:b/>
          <w:i/>
          <w:sz w:val="28"/>
          <w:szCs w:val="28"/>
        </w:rPr>
        <w:t>Fulton County’s</w:t>
      </w:r>
      <w:r w:rsidRPr="008053A2">
        <w:rPr>
          <w:sz w:val="22"/>
          <w:szCs w:val="22"/>
        </w:rPr>
        <w:t xml:space="preserve"> </w:t>
      </w:r>
      <w:r w:rsidR="00C82689" w:rsidRPr="008053A2">
        <w:rPr>
          <w:b/>
          <w:i/>
          <w:sz w:val="28"/>
          <w:szCs w:val="28"/>
        </w:rPr>
        <w:t xml:space="preserve">Communities That Care® </w:t>
      </w:r>
      <w:r w:rsidR="00C82689" w:rsidRPr="008053A2">
        <w:rPr>
          <w:b/>
          <w:sz w:val="28"/>
          <w:szCs w:val="28"/>
        </w:rPr>
        <w:t>effort</w:t>
      </w:r>
    </w:p>
    <w:p w:rsidR="00C82689" w:rsidRPr="008053A2" w:rsidRDefault="00C82689">
      <w:pPr>
        <w:jc w:val="center"/>
        <w:rPr>
          <w:b/>
          <w:i/>
        </w:rPr>
      </w:pPr>
    </w:p>
    <w:p w:rsidR="00C82689" w:rsidRPr="00340DEB" w:rsidRDefault="00C82689" w:rsidP="003A0A85">
      <w:pPr>
        <w:jc w:val="both"/>
        <w:rPr>
          <w:szCs w:val="24"/>
        </w:rPr>
      </w:pPr>
      <w:r w:rsidRPr="00340DEB">
        <w:rPr>
          <w:szCs w:val="24"/>
        </w:rPr>
        <w:t>In the spring of 20</w:t>
      </w:r>
      <w:r w:rsidR="0042516E" w:rsidRPr="00340DEB">
        <w:rPr>
          <w:szCs w:val="24"/>
        </w:rPr>
        <w:t>10</w:t>
      </w:r>
      <w:r w:rsidRPr="00340DEB">
        <w:rPr>
          <w:szCs w:val="24"/>
        </w:rPr>
        <w:t xml:space="preserve">, </w:t>
      </w:r>
      <w:r w:rsidR="0042516E" w:rsidRPr="00340DEB">
        <w:rPr>
          <w:szCs w:val="24"/>
        </w:rPr>
        <w:t>Fulton County</w:t>
      </w:r>
      <w:r w:rsidR="00540D0C" w:rsidRPr="00340DEB">
        <w:rPr>
          <w:szCs w:val="24"/>
        </w:rPr>
        <w:t xml:space="preserve"> began implementing</w:t>
      </w:r>
      <w:r w:rsidRPr="00340DEB">
        <w:rPr>
          <w:szCs w:val="24"/>
        </w:rPr>
        <w:t xml:space="preserve"> </w:t>
      </w:r>
      <w:r w:rsidR="003A0A85" w:rsidRPr="00340DEB">
        <w:rPr>
          <w:i/>
          <w:iCs/>
          <w:szCs w:val="24"/>
        </w:rPr>
        <w:t>Communities That Care</w:t>
      </w:r>
      <w:r w:rsidRPr="00340DEB">
        <w:rPr>
          <w:i/>
          <w:iCs/>
          <w:szCs w:val="24"/>
        </w:rPr>
        <w:t xml:space="preserve"> (CTC) </w:t>
      </w:r>
      <w:r w:rsidRPr="00340DEB">
        <w:rPr>
          <w:szCs w:val="24"/>
        </w:rPr>
        <w:t>prevention-planning system</w:t>
      </w:r>
      <w:r w:rsidR="00540D0C" w:rsidRPr="00340DEB">
        <w:rPr>
          <w:szCs w:val="24"/>
        </w:rPr>
        <w:t>.</w:t>
      </w:r>
      <w:r w:rsidRPr="00340DEB">
        <w:rPr>
          <w:szCs w:val="24"/>
        </w:rPr>
        <w:t xml:space="preserve">  This system, developed by Dr. David Hawkins and Dr. Richard Catalano of the Social Development Research Group in Seattle, Washington, helps community members work together to efficiently and effectively promote positive youth development, and prevent youth problem behaviors such as substance use, delinquency, teen pregnancy, dropping out of school and violence, by addressing risk factors that increase the likelihood of youth problem behaviors and protective factors that buffer children from risk and help them succeed in life.  </w:t>
      </w:r>
    </w:p>
    <w:p w:rsidR="00C82689" w:rsidRPr="00340DEB" w:rsidRDefault="00C82689" w:rsidP="003A0A85">
      <w:pPr>
        <w:jc w:val="both"/>
        <w:rPr>
          <w:szCs w:val="24"/>
        </w:rPr>
      </w:pPr>
    </w:p>
    <w:p w:rsidR="00C82689" w:rsidRPr="00340DEB" w:rsidRDefault="0042516E" w:rsidP="003A0A85">
      <w:pPr>
        <w:jc w:val="both"/>
        <w:rPr>
          <w:szCs w:val="24"/>
        </w:rPr>
      </w:pPr>
      <w:r w:rsidRPr="00340DEB">
        <w:rPr>
          <w:szCs w:val="24"/>
        </w:rPr>
        <w:t>Fulton County</w:t>
      </w:r>
      <w:r w:rsidR="00C82689" w:rsidRPr="00340DEB">
        <w:rPr>
          <w:szCs w:val="24"/>
        </w:rPr>
        <w:t xml:space="preserve"> is implementing the </w:t>
      </w:r>
      <w:r w:rsidR="00C82689" w:rsidRPr="00340DEB">
        <w:rPr>
          <w:iCs/>
          <w:szCs w:val="24"/>
        </w:rPr>
        <w:t>CTC</w:t>
      </w:r>
      <w:r w:rsidR="00C82689" w:rsidRPr="00340DEB">
        <w:rPr>
          <w:szCs w:val="24"/>
        </w:rPr>
        <w:t xml:space="preserve"> process to achieve the community’s desire that all young people in </w:t>
      </w:r>
      <w:r w:rsidRPr="00340DEB">
        <w:rPr>
          <w:szCs w:val="24"/>
        </w:rPr>
        <w:t>Fulton County</w:t>
      </w:r>
      <w:r w:rsidR="00C82689" w:rsidRPr="00340DEB">
        <w:rPr>
          <w:szCs w:val="24"/>
        </w:rPr>
        <w:t xml:space="preserve"> grow up supported and nurtured by their families, schools and community, and become healthy adults who contribute positively to society.  </w:t>
      </w:r>
    </w:p>
    <w:p w:rsidR="00C82689" w:rsidRPr="00340DEB" w:rsidRDefault="00C82689" w:rsidP="003A0A85">
      <w:pPr>
        <w:jc w:val="both"/>
        <w:rPr>
          <w:szCs w:val="24"/>
        </w:rPr>
      </w:pPr>
    </w:p>
    <w:p w:rsidR="00C82689" w:rsidRPr="00340DEB" w:rsidRDefault="00C82689" w:rsidP="003A0A85">
      <w:pPr>
        <w:jc w:val="both"/>
        <w:rPr>
          <w:szCs w:val="24"/>
        </w:rPr>
      </w:pPr>
    </w:p>
    <w:p w:rsidR="00C82689" w:rsidRPr="00340DEB" w:rsidRDefault="00C82689" w:rsidP="003A0A85">
      <w:pPr>
        <w:jc w:val="both"/>
        <w:rPr>
          <w:b/>
          <w:bCs/>
          <w:szCs w:val="24"/>
        </w:rPr>
      </w:pPr>
      <w:r w:rsidRPr="00340DEB">
        <w:rPr>
          <w:b/>
          <w:bCs/>
          <w:szCs w:val="24"/>
        </w:rPr>
        <w:t>Key accomplishments to date:</w:t>
      </w:r>
    </w:p>
    <w:p w:rsidR="00C82689" w:rsidRPr="00340DEB" w:rsidRDefault="00C82689" w:rsidP="003A0A85">
      <w:pPr>
        <w:jc w:val="both"/>
        <w:rPr>
          <w:b/>
          <w:bCs/>
          <w:szCs w:val="24"/>
        </w:rPr>
      </w:pPr>
    </w:p>
    <w:p w:rsidR="00853197" w:rsidRPr="00340DEB" w:rsidRDefault="00853197" w:rsidP="00853197">
      <w:pPr>
        <w:numPr>
          <w:ilvl w:val="0"/>
          <w:numId w:val="20"/>
        </w:numPr>
        <w:jc w:val="both"/>
        <w:rPr>
          <w:b/>
          <w:bCs/>
          <w:szCs w:val="24"/>
        </w:rPr>
      </w:pPr>
      <w:r w:rsidRPr="00340DEB">
        <w:rPr>
          <w:szCs w:val="24"/>
        </w:rPr>
        <w:t xml:space="preserve">In 2009/2010 school year, the </w:t>
      </w:r>
      <w:r w:rsidRPr="00340DEB">
        <w:rPr>
          <w:i/>
          <w:iCs/>
          <w:szCs w:val="24"/>
        </w:rPr>
        <w:t>CTC Youth Su</w:t>
      </w:r>
      <w:r w:rsidRPr="00340DEB">
        <w:rPr>
          <w:szCs w:val="24"/>
        </w:rPr>
        <w:t>rvey was administered to 6</w:t>
      </w:r>
      <w:r w:rsidRPr="00340DEB">
        <w:rPr>
          <w:szCs w:val="24"/>
          <w:vertAlign w:val="superscript"/>
        </w:rPr>
        <w:t>th</w:t>
      </w:r>
      <w:r w:rsidRPr="00340DEB">
        <w:rPr>
          <w:szCs w:val="24"/>
        </w:rPr>
        <w:t>, 8</w:t>
      </w:r>
      <w:r w:rsidRPr="00340DEB">
        <w:rPr>
          <w:szCs w:val="24"/>
          <w:vertAlign w:val="superscript"/>
        </w:rPr>
        <w:t>th</w:t>
      </w:r>
      <w:r w:rsidRPr="00340DEB">
        <w:rPr>
          <w:szCs w:val="24"/>
        </w:rPr>
        <w:t>, 10</w:t>
      </w:r>
      <w:r w:rsidRPr="00340DEB">
        <w:rPr>
          <w:szCs w:val="24"/>
          <w:vertAlign w:val="superscript"/>
        </w:rPr>
        <w:t>th</w:t>
      </w:r>
      <w:r w:rsidRPr="00340DEB">
        <w:rPr>
          <w:szCs w:val="24"/>
        </w:rPr>
        <w:t>, and 12</w:t>
      </w:r>
      <w:r w:rsidRPr="00340DEB">
        <w:rPr>
          <w:szCs w:val="24"/>
          <w:vertAlign w:val="superscript"/>
        </w:rPr>
        <w:t>th</w:t>
      </w:r>
      <w:r w:rsidRPr="00340DEB">
        <w:rPr>
          <w:szCs w:val="24"/>
        </w:rPr>
        <w:t xml:space="preserve"> graders in two of Fulton County’s School Districts. Risk and protective factors were evaluated and tabulated for diagnostic purposes.</w:t>
      </w:r>
    </w:p>
    <w:p w:rsidR="00853197" w:rsidRPr="00340DEB" w:rsidRDefault="00853197" w:rsidP="00853197">
      <w:pPr>
        <w:ind w:left="360"/>
        <w:jc w:val="both"/>
        <w:rPr>
          <w:b/>
          <w:bCs/>
          <w:szCs w:val="24"/>
        </w:rPr>
      </w:pPr>
    </w:p>
    <w:p w:rsidR="00853197" w:rsidRPr="00340DEB" w:rsidRDefault="00853197" w:rsidP="00853197">
      <w:pPr>
        <w:numPr>
          <w:ilvl w:val="0"/>
          <w:numId w:val="19"/>
        </w:numPr>
        <w:jc w:val="both"/>
        <w:rPr>
          <w:szCs w:val="24"/>
        </w:rPr>
      </w:pPr>
      <w:r w:rsidRPr="00340DEB">
        <w:rPr>
          <w:szCs w:val="24"/>
        </w:rPr>
        <w:t xml:space="preserve">In January 2010, the Fulton County Partnership hosted a Communities that Care kick-off event </w:t>
      </w:r>
    </w:p>
    <w:p w:rsidR="00853197" w:rsidRPr="00340DEB" w:rsidRDefault="00853197" w:rsidP="00853197">
      <w:pPr>
        <w:ind w:left="720"/>
        <w:jc w:val="both"/>
        <w:rPr>
          <w:szCs w:val="24"/>
        </w:rPr>
      </w:pPr>
    </w:p>
    <w:p w:rsidR="00853197" w:rsidRPr="00340DEB" w:rsidRDefault="00853197" w:rsidP="00853197">
      <w:pPr>
        <w:numPr>
          <w:ilvl w:val="0"/>
          <w:numId w:val="19"/>
        </w:numPr>
        <w:jc w:val="both"/>
        <w:rPr>
          <w:szCs w:val="24"/>
        </w:rPr>
      </w:pPr>
      <w:r w:rsidRPr="00340DEB">
        <w:rPr>
          <w:szCs w:val="24"/>
        </w:rPr>
        <w:t xml:space="preserve">In March 2010, community leaders attended a Key Leader Orientation and committed to the </w:t>
      </w:r>
      <w:r w:rsidRPr="00340DEB">
        <w:rPr>
          <w:i/>
          <w:iCs/>
          <w:szCs w:val="24"/>
        </w:rPr>
        <w:t>CTC</w:t>
      </w:r>
      <w:r w:rsidRPr="00340DEB">
        <w:rPr>
          <w:szCs w:val="24"/>
        </w:rPr>
        <w:t xml:space="preserve"> effort.</w:t>
      </w:r>
    </w:p>
    <w:p w:rsidR="00853197" w:rsidRPr="00340DEB" w:rsidRDefault="00853197" w:rsidP="00853197">
      <w:pPr>
        <w:jc w:val="both"/>
        <w:rPr>
          <w:szCs w:val="24"/>
        </w:rPr>
      </w:pPr>
    </w:p>
    <w:p w:rsidR="00853197" w:rsidRPr="00340DEB" w:rsidRDefault="00853197" w:rsidP="00853197">
      <w:pPr>
        <w:numPr>
          <w:ilvl w:val="0"/>
          <w:numId w:val="19"/>
        </w:numPr>
        <w:jc w:val="both"/>
        <w:rPr>
          <w:szCs w:val="24"/>
        </w:rPr>
      </w:pPr>
      <w:r w:rsidRPr="00340DEB">
        <w:rPr>
          <w:szCs w:val="24"/>
        </w:rPr>
        <w:t xml:space="preserve">In March of 2010, the Key Leaders hired a Community Mobilizer </w:t>
      </w:r>
    </w:p>
    <w:p w:rsidR="00853197" w:rsidRPr="00340DEB" w:rsidRDefault="00853197" w:rsidP="00853197">
      <w:pPr>
        <w:jc w:val="both"/>
        <w:rPr>
          <w:szCs w:val="24"/>
        </w:rPr>
      </w:pPr>
    </w:p>
    <w:p w:rsidR="00853197" w:rsidRPr="00340DEB" w:rsidRDefault="00853197" w:rsidP="00853197">
      <w:pPr>
        <w:numPr>
          <w:ilvl w:val="0"/>
          <w:numId w:val="19"/>
        </w:numPr>
        <w:jc w:val="both"/>
        <w:rPr>
          <w:szCs w:val="24"/>
        </w:rPr>
      </w:pPr>
      <w:r w:rsidRPr="00340DEB">
        <w:rPr>
          <w:szCs w:val="24"/>
        </w:rPr>
        <w:t xml:space="preserve">In May of 2010, a Community Board was formed.  Members attended a two-day Community Board Orientation and established a structure for the Fulton County CTC effort.  This included forming work groups to achieve the various steps in implementing the </w:t>
      </w:r>
      <w:r w:rsidRPr="00340DEB">
        <w:rPr>
          <w:iCs/>
          <w:szCs w:val="24"/>
        </w:rPr>
        <w:t>CTC</w:t>
      </w:r>
      <w:r w:rsidRPr="00340DEB">
        <w:rPr>
          <w:i/>
          <w:iCs/>
          <w:szCs w:val="24"/>
        </w:rPr>
        <w:t xml:space="preserve"> </w:t>
      </w:r>
      <w:r w:rsidRPr="00340DEB">
        <w:rPr>
          <w:szCs w:val="24"/>
        </w:rPr>
        <w:t>system.</w:t>
      </w:r>
    </w:p>
    <w:p w:rsidR="00853197" w:rsidRPr="00340DEB" w:rsidRDefault="00853197" w:rsidP="00853197">
      <w:pPr>
        <w:jc w:val="both"/>
        <w:rPr>
          <w:szCs w:val="24"/>
        </w:rPr>
      </w:pPr>
    </w:p>
    <w:p w:rsidR="00853197" w:rsidRPr="00340DEB" w:rsidRDefault="00853197" w:rsidP="00853197">
      <w:pPr>
        <w:numPr>
          <w:ilvl w:val="0"/>
          <w:numId w:val="19"/>
        </w:numPr>
        <w:jc w:val="both"/>
        <w:rPr>
          <w:szCs w:val="24"/>
        </w:rPr>
      </w:pPr>
      <w:r w:rsidRPr="00340DEB">
        <w:rPr>
          <w:szCs w:val="24"/>
        </w:rPr>
        <w:t>In October of 2010, the Risk and Protective-Factor Assessment work group attended the Community Assessment Training and developed a plan for completing the community risk- and protective-factor assessment.  This report is the result of that assessment.</w:t>
      </w:r>
    </w:p>
    <w:p w:rsidR="00853197" w:rsidRPr="00340DEB" w:rsidRDefault="00853197" w:rsidP="00853197">
      <w:pPr>
        <w:pStyle w:val="ListParagraph"/>
        <w:rPr>
          <w:szCs w:val="24"/>
        </w:rPr>
      </w:pPr>
    </w:p>
    <w:p w:rsidR="00853197" w:rsidRPr="00340DEB" w:rsidRDefault="00853197" w:rsidP="00853197">
      <w:pPr>
        <w:numPr>
          <w:ilvl w:val="0"/>
          <w:numId w:val="19"/>
        </w:numPr>
        <w:jc w:val="both"/>
        <w:rPr>
          <w:szCs w:val="24"/>
        </w:rPr>
      </w:pPr>
      <w:r w:rsidRPr="00340DEB">
        <w:rPr>
          <w:szCs w:val="24"/>
        </w:rPr>
        <w:t>In April of 2011, CTC was awarded the PA Commission on Crime and Delinquency to implement the Olweus Bullying Prevention Program in two schools districts and enhance the already implementing third school district in Fulton County.</w:t>
      </w:r>
    </w:p>
    <w:p w:rsidR="00853197" w:rsidRPr="00340DEB" w:rsidRDefault="00853197" w:rsidP="00853197">
      <w:pPr>
        <w:pStyle w:val="ListParagraph"/>
        <w:rPr>
          <w:szCs w:val="24"/>
        </w:rPr>
      </w:pPr>
    </w:p>
    <w:p w:rsidR="00853197" w:rsidRPr="00340DEB" w:rsidRDefault="00853197" w:rsidP="00853197">
      <w:pPr>
        <w:numPr>
          <w:ilvl w:val="0"/>
          <w:numId w:val="19"/>
        </w:numPr>
        <w:jc w:val="both"/>
        <w:rPr>
          <w:szCs w:val="24"/>
        </w:rPr>
      </w:pPr>
      <w:r w:rsidRPr="00340DEB">
        <w:rPr>
          <w:szCs w:val="24"/>
        </w:rPr>
        <w:t xml:space="preserve">By December of 2011, children in grades 6, 8, 10, and 12 in all three school districts were asked to participate in the 2011 PA Youth Survey.  </w:t>
      </w:r>
    </w:p>
    <w:p w:rsidR="00853197" w:rsidRPr="00340DEB" w:rsidRDefault="00853197" w:rsidP="00853197">
      <w:pPr>
        <w:pStyle w:val="ListParagraph"/>
        <w:rPr>
          <w:szCs w:val="24"/>
        </w:rPr>
      </w:pPr>
    </w:p>
    <w:p w:rsidR="00853197" w:rsidRPr="00340DEB" w:rsidRDefault="00853197" w:rsidP="00853197">
      <w:pPr>
        <w:numPr>
          <w:ilvl w:val="0"/>
          <w:numId w:val="19"/>
        </w:numPr>
        <w:jc w:val="both"/>
        <w:rPr>
          <w:szCs w:val="24"/>
        </w:rPr>
      </w:pPr>
      <w:r w:rsidRPr="00340DEB">
        <w:rPr>
          <w:szCs w:val="24"/>
        </w:rPr>
        <w:t>As of January of 2012, all three school districts are currently implementing the Olweus Bullying Prevention Program in Fulton County.</w:t>
      </w:r>
    </w:p>
    <w:p w:rsidR="00853197" w:rsidRPr="00340DEB" w:rsidRDefault="00853197" w:rsidP="00853197">
      <w:pPr>
        <w:pStyle w:val="ListParagraph"/>
        <w:rPr>
          <w:szCs w:val="24"/>
        </w:rPr>
      </w:pPr>
    </w:p>
    <w:p w:rsidR="00853197" w:rsidRPr="00340DEB" w:rsidRDefault="00853197" w:rsidP="00853197">
      <w:pPr>
        <w:numPr>
          <w:ilvl w:val="0"/>
          <w:numId w:val="19"/>
        </w:numPr>
        <w:jc w:val="both"/>
        <w:rPr>
          <w:szCs w:val="24"/>
        </w:rPr>
      </w:pPr>
      <w:r w:rsidRPr="00340DEB">
        <w:rPr>
          <w:szCs w:val="24"/>
        </w:rPr>
        <w:t>In February 2013, the Risk and Protective-Factor Assessment work group completed the Community Assessment Report.  This report was presented to the Fulton County Partnership on February 18, 2013.</w:t>
      </w:r>
    </w:p>
    <w:p w:rsidR="00853197" w:rsidRPr="00340DEB" w:rsidRDefault="00853197" w:rsidP="00853197">
      <w:pPr>
        <w:pStyle w:val="ListParagraph"/>
        <w:rPr>
          <w:szCs w:val="24"/>
        </w:rPr>
      </w:pPr>
    </w:p>
    <w:p w:rsidR="00853197" w:rsidRPr="00340DEB" w:rsidRDefault="00853197" w:rsidP="00853197">
      <w:pPr>
        <w:numPr>
          <w:ilvl w:val="0"/>
          <w:numId w:val="19"/>
        </w:numPr>
        <w:jc w:val="both"/>
        <w:rPr>
          <w:szCs w:val="24"/>
        </w:rPr>
      </w:pPr>
      <w:r w:rsidRPr="00340DEB">
        <w:rPr>
          <w:szCs w:val="24"/>
        </w:rPr>
        <w:t>In April 2013, the Community Resource Assessment work group presented their finding to the Fulton County Partnership on April 16, 2013.</w:t>
      </w:r>
    </w:p>
    <w:p w:rsidR="00C82689" w:rsidRPr="008053A2" w:rsidRDefault="00C82689">
      <w:pPr>
        <w:pStyle w:val="Heading3"/>
        <w:rPr>
          <w:sz w:val="22"/>
          <w:szCs w:val="22"/>
        </w:rPr>
      </w:pPr>
    </w:p>
    <w:p w:rsidR="00C82689" w:rsidRPr="008053A2" w:rsidRDefault="00C82689">
      <w:pPr>
        <w:pStyle w:val="Heading3"/>
        <w:rPr>
          <w:szCs w:val="24"/>
        </w:rPr>
      </w:pPr>
    </w:p>
    <w:p w:rsidR="00C82689" w:rsidRPr="008053A2" w:rsidRDefault="00C82689">
      <w:pPr>
        <w:pStyle w:val="Heading3"/>
        <w:jc w:val="center"/>
        <w:rPr>
          <w:sz w:val="32"/>
          <w:szCs w:val="32"/>
        </w:rPr>
      </w:pPr>
      <w:r w:rsidRPr="008053A2">
        <w:rPr>
          <w:sz w:val="32"/>
          <w:szCs w:val="32"/>
        </w:rPr>
        <w:t>The Community Resources Assessment</w:t>
      </w:r>
    </w:p>
    <w:p w:rsidR="00C82689" w:rsidRPr="008053A2" w:rsidRDefault="00C82689"/>
    <w:p w:rsidR="00C82689" w:rsidRPr="00340DEB" w:rsidRDefault="00C82689" w:rsidP="003A0A85">
      <w:pPr>
        <w:jc w:val="both"/>
        <w:rPr>
          <w:szCs w:val="24"/>
        </w:rPr>
      </w:pPr>
      <w:r w:rsidRPr="00340DEB">
        <w:rPr>
          <w:szCs w:val="24"/>
        </w:rPr>
        <w:t xml:space="preserve">The key goal of the </w:t>
      </w:r>
      <w:r w:rsidRPr="00340DEB">
        <w:rPr>
          <w:i/>
          <w:szCs w:val="24"/>
        </w:rPr>
        <w:t>Communities That Care</w:t>
      </w:r>
      <w:r w:rsidRPr="00340DEB">
        <w:rPr>
          <w:szCs w:val="24"/>
        </w:rPr>
        <w:t xml:space="preserve"> system is for the community to develop a profile of the risk factors, protective factors, and problem behaviors in their community, and to develop a plan for addressing the risk factors that are most elevated while enhancing protective factors.</w:t>
      </w:r>
    </w:p>
    <w:p w:rsidR="00C82689" w:rsidRPr="00340DEB" w:rsidRDefault="00C82689" w:rsidP="003A0A85">
      <w:pPr>
        <w:jc w:val="both"/>
        <w:rPr>
          <w:szCs w:val="24"/>
        </w:rPr>
      </w:pPr>
    </w:p>
    <w:p w:rsidR="00C82689" w:rsidRPr="00340DEB" w:rsidRDefault="00C82689" w:rsidP="003A0A85">
      <w:pPr>
        <w:jc w:val="both"/>
        <w:rPr>
          <w:szCs w:val="24"/>
        </w:rPr>
      </w:pPr>
      <w:r w:rsidRPr="00340DEB">
        <w:rPr>
          <w:szCs w:val="24"/>
        </w:rPr>
        <w:t xml:space="preserve">This report supports the second step in that process. The Resources Assessment and Evaluation Work Group has used survey information and input from the community to collect information about the resources that address </w:t>
      </w:r>
      <w:r w:rsidR="00FE15B9" w:rsidRPr="00340DEB">
        <w:rPr>
          <w:szCs w:val="24"/>
        </w:rPr>
        <w:t>Fulton County’s</w:t>
      </w:r>
      <w:r w:rsidRPr="00340DEB">
        <w:rPr>
          <w:szCs w:val="24"/>
        </w:rPr>
        <w:t xml:space="preserve"> priority risk and protective factors.  The work group has identified </w:t>
      </w:r>
      <w:r w:rsidR="00FE15B9" w:rsidRPr="00340DEB">
        <w:rPr>
          <w:szCs w:val="24"/>
        </w:rPr>
        <w:t>Fulton County’s</w:t>
      </w:r>
      <w:r w:rsidRPr="00340DEB">
        <w:rPr>
          <w:szCs w:val="24"/>
        </w:rPr>
        <w:t xml:space="preserve"> tested effective resources as well as the gaps in those resources.  Coupled with the Community Assessment Report the information contained in this report will serve as the foundation for </w:t>
      </w:r>
      <w:r w:rsidR="00FE15B9" w:rsidRPr="00340DEB">
        <w:rPr>
          <w:szCs w:val="24"/>
        </w:rPr>
        <w:t>Fulton County’s</w:t>
      </w:r>
      <w:r w:rsidRPr="00340DEB">
        <w:rPr>
          <w:szCs w:val="24"/>
        </w:rPr>
        <w:t xml:space="preserve"> Community Action Plan.  </w:t>
      </w:r>
    </w:p>
    <w:p w:rsidR="00C82689" w:rsidRPr="00340DEB" w:rsidRDefault="00C82689" w:rsidP="003A0A85">
      <w:pPr>
        <w:jc w:val="both"/>
        <w:rPr>
          <w:b/>
          <w:szCs w:val="24"/>
        </w:rPr>
      </w:pPr>
    </w:p>
    <w:p w:rsidR="00C82689" w:rsidRPr="00340DEB" w:rsidRDefault="00C82689" w:rsidP="003A0A85">
      <w:pPr>
        <w:jc w:val="both"/>
        <w:rPr>
          <w:szCs w:val="24"/>
        </w:rPr>
      </w:pPr>
      <w:r w:rsidRPr="00340DEB">
        <w:rPr>
          <w:b/>
          <w:szCs w:val="24"/>
        </w:rPr>
        <w:t>How the information was collected</w:t>
      </w:r>
    </w:p>
    <w:p w:rsidR="00C82689" w:rsidRPr="00340DEB" w:rsidRDefault="00C82689" w:rsidP="003A0A85">
      <w:pPr>
        <w:jc w:val="both"/>
        <w:rPr>
          <w:szCs w:val="24"/>
        </w:rPr>
      </w:pPr>
    </w:p>
    <w:p w:rsidR="00C82689" w:rsidRPr="00B84CEE" w:rsidRDefault="00853197" w:rsidP="003A0A85">
      <w:pPr>
        <w:jc w:val="both"/>
        <w:rPr>
          <w:szCs w:val="24"/>
        </w:rPr>
      </w:pPr>
      <w:r w:rsidRPr="00B84CEE">
        <w:rPr>
          <w:szCs w:val="24"/>
        </w:rPr>
        <w:t>W</w:t>
      </w:r>
      <w:r w:rsidR="00C82689" w:rsidRPr="00B84CEE">
        <w:rPr>
          <w:szCs w:val="24"/>
        </w:rPr>
        <w:t xml:space="preserve">ork-group members created an inventory of resources (programs) related to </w:t>
      </w:r>
      <w:r w:rsidR="00FE15B9" w:rsidRPr="00B84CEE">
        <w:rPr>
          <w:szCs w:val="24"/>
        </w:rPr>
        <w:t xml:space="preserve">Fulton County’s </w:t>
      </w:r>
      <w:r w:rsidR="00C82689" w:rsidRPr="00B84CEE">
        <w:rPr>
          <w:szCs w:val="24"/>
        </w:rPr>
        <w:t xml:space="preserve">priority risk and protective factors.  Next, work-group members </w:t>
      </w:r>
      <w:r w:rsidR="00EB25C7" w:rsidRPr="00B84CEE">
        <w:rPr>
          <w:szCs w:val="24"/>
        </w:rPr>
        <w:t>collected</w:t>
      </w:r>
      <w:r w:rsidR="00C82689" w:rsidRPr="00B84CEE">
        <w:rPr>
          <w:szCs w:val="24"/>
        </w:rPr>
        <w:t xml:space="preserve"> relevant information from each program listed in the inventory. The</w:t>
      </w:r>
      <w:r w:rsidR="00EB25C7" w:rsidRPr="00B84CEE">
        <w:rPr>
          <w:szCs w:val="24"/>
        </w:rPr>
        <w:t xml:space="preserve"> group determined whether</w:t>
      </w:r>
      <w:r w:rsidR="00C82689" w:rsidRPr="00B84CEE">
        <w:rPr>
          <w:szCs w:val="24"/>
        </w:rPr>
        <w:t xml:space="preserve"> each resource addresses one or more of </w:t>
      </w:r>
      <w:r w:rsidR="00FE15B9" w:rsidRPr="00B84CEE">
        <w:rPr>
          <w:szCs w:val="24"/>
        </w:rPr>
        <w:t>Fulton County’s</w:t>
      </w:r>
      <w:r w:rsidR="00C82689" w:rsidRPr="00B84CEE">
        <w:rPr>
          <w:szCs w:val="24"/>
        </w:rPr>
        <w:t xml:space="preserve"> priority risk or protective factors.  Additionally, the </w:t>
      </w:r>
      <w:r w:rsidR="00EB25C7" w:rsidRPr="00B84CEE">
        <w:rPr>
          <w:szCs w:val="24"/>
        </w:rPr>
        <w:t>work-group members identified</w:t>
      </w:r>
      <w:r w:rsidR="00C82689" w:rsidRPr="00B84CEE">
        <w:rPr>
          <w:szCs w:val="24"/>
        </w:rPr>
        <w:t xml:space="preserve"> each resource’s goals and strategies, target population, history and method of evaluation, evidence of effectiveness, and any gaps in, issues with, or barriers to service.  </w:t>
      </w:r>
    </w:p>
    <w:p w:rsidR="00FE15B9" w:rsidRPr="00B84CEE" w:rsidRDefault="00FE15B9" w:rsidP="003A0A85">
      <w:pPr>
        <w:jc w:val="both"/>
        <w:rPr>
          <w:szCs w:val="24"/>
        </w:rPr>
      </w:pPr>
    </w:p>
    <w:p w:rsidR="00C82689" w:rsidRPr="00B84CEE" w:rsidRDefault="00EB25C7" w:rsidP="003A0A85">
      <w:pPr>
        <w:jc w:val="both"/>
        <w:rPr>
          <w:szCs w:val="24"/>
        </w:rPr>
      </w:pPr>
      <w:r w:rsidRPr="00B84CEE">
        <w:rPr>
          <w:szCs w:val="24"/>
        </w:rPr>
        <w:t>The</w:t>
      </w:r>
      <w:r w:rsidR="00C82689" w:rsidRPr="00B84CEE">
        <w:rPr>
          <w:szCs w:val="24"/>
        </w:rPr>
        <w:t xml:space="preserve"> work-group members were able to identify resources that fit the criteria of tested and effective program and prevention strategies, and the results were compiled into a report format.  CTC Community Board members were given the chance to review the report</w:t>
      </w:r>
      <w:r w:rsidR="00D87869" w:rsidRPr="00B84CEE">
        <w:rPr>
          <w:szCs w:val="24"/>
        </w:rPr>
        <w:t xml:space="preserve"> via PowerPoint presentation</w:t>
      </w:r>
      <w:r w:rsidR="00C82689" w:rsidRPr="00B84CEE">
        <w:rPr>
          <w:szCs w:val="24"/>
        </w:rPr>
        <w:t xml:space="preserve"> to help fine–tune it to its current form</w:t>
      </w:r>
      <w:r w:rsidR="00D87869" w:rsidRPr="00B84CEE">
        <w:rPr>
          <w:szCs w:val="24"/>
        </w:rPr>
        <w:t xml:space="preserve"> at the April 16, 2013</w:t>
      </w:r>
      <w:r w:rsidRPr="00B84CEE">
        <w:rPr>
          <w:szCs w:val="24"/>
        </w:rPr>
        <w:t xml:space="preserve"> Fulton County Partnership meeting.</w:t>
      </w:r>
    </w:p>
    <w:p w:rsidR="00C82689" w:rsidRPr="00B84CEE" w:rsidRDefault="00C82689" w:rsidP="003A0A85">
      <w:pPr>
        <w:jc w:val="both"/>
        <w:rPr>
          <w:szCs w:val="24"/>
        </w:rPr>
      </w:pPr>
    </w:p>
    <w:p w:rsidR="00C82689" w:rsidRPr="00B84CEE" w:rsidRDefault="00C82689" w:rsidP="003A0A85">
      <w:pPr>
        <w:pStyle w:val="Heading2"/>
        <w:jc w:val="both"/>
        <w:rPr>
          <w:szCs w:val="24"/>
        </w:rPr>
      </w:pPr>
      <w:r w:rsidRPr="00B84CEE">
        <w:rPr>
          <w:szCs w:val="24"/>
        </w:rPr>
        <w:t>Assessment details</w:t>
      </w:r>
    </w:p>
    <w:p w:rsidR="00C82689" w:rsidRPr="00B84CEE" w:rsidRDefault="00C82689" w:rsidP="003A0A85">
      <w:pPr>
        <w:jc w:val="both"/>
        <w:rPr>
          <w:szCs w:val="24"/>
        </w:rPr>
      </w:pPr>
    </w:p>
    <w:p w:rsidR="00C82689" w:rsidRPr="00B84CEE" w:rsidRDefault="00C82689" w:rsidP="003A0A85">
      <w:pPr>
        <w:jc w:val="both"/>
        <w:rPr>
          <w:szCs w:val="24"/>
        </w:rPr>
      </w:pPr>
      <w:r w:rsidRPr="00B84CEE">
        <w:rPr>
          <w:szCs w:val="24"/>
        </w:rPr>
        <w:t xml:space="preserve">Members of the Resources Assessment and Evaluation Work Group analyzed the </w:t>
      </w:r>
      <w:r w:rsidR="009771D6" w:rsidRPr="00B84CEE">
        <w:rPr>
          <w:szCs w:val="24"/>
        </w:rPr>
        <w:t>resource</w:t>
      </w:r>
      <w:r w:rsidRPr="00B84CEE">
        <w:rPr>
          <w:szCs w:val="24"/>
        </w:rPr>
        <w:t xml:space="preserve"> information to identify </w:t>
      </w:r>
      <w:r w:rsidR="00FE15B9" w:rsidRPr="00B84CEE">
        <w:rPr>
          <w:szCs w:val="24"/>
        </w:rPr>
        <w:t xml:space="preserve">Fulton County’s </w:t>
      </w:r>
      <w:r w:rsidRPr="00B84CEE">
        <w:rPr>
          <w:szCs w:val="24"/>
        </w:rPr>
        <w:t xml:space="preserve">tested and effective youth-development and prevention resources, as well </w:t>
      </w:r>
      <w:r w:rsidR="00067245" w:rsidRPr="00B84CEE">
        <w:rPr>
          <w:szCs w:val="24"/>
        </w:rPr>
        <w:t>as r</w:t>
      </w:r>
      <w:r w:rsidRPr="00B84CEE">
        <w:rPr>
          <w:szCs w:val="24"/>
        </w:rPr>
        <w:t>esource gaps and areas for improvement.  The following criteria were used to identify effective resources:</w:t>
      </w:r>
    </w:p>
    <w:p w:rsidR="00067245" w:rsidRPr="00B84CEE" w:rsidRDefault="00067245" w:rsidP="003A0A85">
      <w:pPr>
        <w:ind w:left="1800"/>
        <w:jc w:val="both"/>
        <w:rPr>
          <w:szCs w:val="24"/>
        </w:rPr>
      </w:pPr>
    </w:p>
    <w:p w:rsidR="00C82689" w:rsidRPr="00B84CEE" w:rsidRDefault="00C82689" w:rsidP="00FE15B9">
      <w:pPr>
        <w:numPr>
          <w:ilvl w:val="0"/>
          <w:numId w:val="8"/>
        </w:numPr>
        <w:tabs>
          <w:tab w:val="clear" w:pos="360"/>
          <w:tab w:val="num" w:pos="1080"/>
        </w:tabs>
        <w:ind w:left="1080"/>
        <w:jc w:val="both"/>
        <w:rPr>
          <w:szCs w:val="24"/>
        </w:rPr>
      </w:pPr>
      <w:r w:rsidRPr="00B84CEE">
        <w:rPr>
          <w:szCs w:val="24"/>
        </w:rPr>
        <w:t>An effective resource should address research-based priority risk factors.</w:t>
      </w:r>
    </w:p>
    <w:p w:rsidR="00C82689" w:rsidRPr="00B84CEE" w:rsidRDefault="00C82689" w:rsidP="00FE15B9">
      <w:pPr>
        <w:numPr>
          <w:ilvl w:val="0"/>
          <w:numId w:val="7"/>
        </w:numPr>
        <w:tabs>
          <w:tab w:val="clear" w:pos="360"/>
          <w:tab w:val="num" w:pos="1080"/>
        </w:tabs>
        <w:ind w:left="720" w:firstLine="0"/>
        <w:jc w:val="both"/>
        <w:rPr>
          <w:szCs w:val="24"/>
        </w:rPr>
      </w:pPr>
      <w:r w:rsidRPr="00B84CEE">
        <w:rPr>
          <w:szCs w:val="24"/>
        </w:rPr>
        <w:t>An effective resource should enhance research-based priority protective factors.</w:t>
      </w:r>
    </w:p>
    <w:p w:rsidR="00C82689" w:rsidRPr="00B84CEE" w:rsidRDefault="00C82689" w:rsidP="00FE15B9">
      <w:pPr>
        <w:numPr>
          <w:ilvl w:val="0"/>
          <w:numId w:val="7"/>
        </w:numPr>
        <w:tabs>
          <w:tab w:val="clear" w:pos="360"/>
          <w:tab w:val="num" w:pos="1080"/>
        </w:tabs>
        <w:ind w:left="720" w:firstLine="0"/>
        <w:jc w:val="both"/>
        <w:rPr>
          <w:szCs w:val="24"/>
        </w:rPr>
      </w:pPr>
      <w:r w:rsidRPr="00B84CEE">
        <w:rPr>
          <w:szCs w:val="24"/>
        </w:rPr>
        <w:t>An effective resource should intervene at a developmentally appropriate age.</w:t>
      </w:r>
    </w:p>
    <w:p w:rsidR="00C82689" w:rsidRPr="00B84CEE" w:rsidRDefault="00C82689" w:rsidP="00FE15B9">
      <w:pPr>
        <w:numPr>
          <w:ilvl w:val="0"/>
          <w:numId w:val="7"/>
        </w:numPr>
        <w:tabs>
          <w:tab w:val="clear" w:pos="360"/>
          <w:tab w:val="num" w:pos="1080"/>
        </w:tabs>
        <w:ind w:left="720" w:firstLine="0"/>
        <w:jc w:val="both"/>
        <w:rPr>
          <w:szCs w:val="24"/>
        </w:rPr>
      </w:pPr>
      <w:r w:rsidRPr="00B84CEE">
        <w:rPr>
          <w:szCs w:val="24"/>
        </w:rPr>
        <w:t>An effective resource should have demonstrated eff</w:t>
      </w:r>
      <w:r w:rsidR="00FE15B9" w:rsidRPr="00B84CEE">
        <w:rPr>
          <w:szCs w:val="24"/>
        </w:rPr>
        <w:t xml:space="preserve">ectiveness in a high-quality </w:t>
      </w:r>
      <w:r w:rsidRPr="00B84CEE">
        <w:rPr>
          <w:szCs w:val="24"/>
        </w:rPr>
        <w:t>evaluation.</w:t>
      </w:r>
    </w:p>
    <w:p w:rsidR="00C82689" w:rsidRPr="00B84CEE" w:rsidRDefault="00C82689" w:rsidP="00FE15B9">
      <w:pPr>
        <w:jc w:val="both"/>
        <w:rPr>
          <w:szCs w:val="24"/>
        </w:rPr>
      </w:pPr>
    </w:p>
    <w:p w:rsidR="00C82689" w:rsidRPr="00340DEB" w:rsidRDefault="00C82689" w:rsidP="003A0A85">
      <w:pPr>
        <w:jc w:val="both"/>
        <w:rPr>
          <w:szCs w:val="24"/>
        </w:rPr>
      </w:pPr>
      <w:r w:rsidRPr="00B84CEE">
        <w:rPr>
          <w:szCs w:val="24"/>
        </w:rPr>
        <w:t>Gaps, issues, or barriers were identified in several ways.  Survey items were used to identify resources-specific gaps, such as failure to serve a geographic area of the community, or difficulties with staffing or funding.  Broader gaps, such as a lack of tested effective resources that address a particular</w:t>
      </w:r>
      <w:r w:rsidRPr="00340DEB">
        <w:rPr>
          <w:szCs w:val="24"/>
        </w:rPr>
        <w:t xml:space="preserve"> risk or protective factor were identified by analyzing specific survey items.</w:t>
      </w:r>
    </w:p>
    <w:p w:rsidR="00C82689" w:rsidRPr="00340DEB" w:rsidRDefault="00C82689" w:rsidP="003A0A85">
      <w:pPr>
        <w:jc w:val="both"/>
        <w:rPr>
          <w:szCs w:val="24"/>
        </w:rPr>
      </w:pPr>
    </w:p>
    <w:p w:rsidR="00C82689" w:rsidRPr="00340DEB" w:rsidRDefault="00C82689" w:rsidP="003A0A85">
      <w:pPr>
        <w:jc w:val="both"/>
        <w:rPr>
          <w:szCs w:val="24"/>
        </w:rPr>
      </w:pPr>
    </w:p>
    <w:p w:rsidR="00C82689" w:rsidRPr="00340DEB" w:rsidRDefault="00C82689" w:rsidP="003A0A85">
      <w:pPr>
        <w:jc w:val="both"/>
        <w:rPr>
          <w:b/>
          <w:szCs w:val="24"/>
        </w:rPr>
      </w:pPr>
      <w:r w:rsidRPr="00340DEB">
        <w:rPr>
          <w:b/>
          <w:szCs w:val="24"/>
        </w:rPr>
        <w:t>How to use this report</w:t>
      </w:r>
    </w:p>
    <w:p w:rsidR="00C82689" w:rsidRPr="00340DEB" w:rsidRDefault="00C82689" w:rsidP="003A0A85">
      <w:pPr>
        <w:jc w:val="both"/>
        <w:rPr>
          <w:b/>
          <w:szCs w:val="24"/>
        </w:rPr>
      </w:pPr>
    </w:p>
    <w:p w:rsidR="00C82689" w:rsidRPr="00340DEB" w:rsidRDefault="00C82689" w:rsidP="003A0A85">
      <w:pPr>
        <w:jc w:val="both"/>
        <w:rPr>
          <w:szCs w:val="24"/>
        </w:rPr>
      </w:pPr>
      <w:r w:rsidRPr="00340DEB">
        <w:rPr>
          <w:szCs w:val="24"/>
        </w:rPr>
        <w:t>The Resources Assessment Report is inten</w:t>
      </w:r>
      <w:r w:rsidR="00D87869" w:rsidRPr="00340DEB">
        <w:rPr>
          <w:szCs w:val="24"/>
        </w:rPr>
        <w:t xml:space="preserve">ded to help in </w:t>
      </w:r>
      <w:r w:rsidRPr="00340DEB">
        <w:rPr>
          <w:szCs w:val="24"/>
        </w:rPr>
        <w:t>develop</w:t>
      </w:r>
      <w:r w:rsidR="00D87869" w:rsidRPr="00340DEB">
        <w:rPr>
          <w:szCs w:val="24"/>
        </w:rPr>
        <w:t>ing</w:t>
      </w:r>
      <w:r w:rsidRPr="00340DEB">
        <w:rPr>
          <w:szCs w:val="24"/>
        </w:rPr>
        <w:t xml:space="preserve"> </w:t>
      </w:r>
      <w:r w:rsidR="00FE15B9" w:rsidRPr="00340DEB">
        <w:rPr>
          <w:szCs w:val="24"/>
        </w:rPr>
        <w:t>Fulton County’s</w:t>
      </w:r>
      <w:r w:rsidRPr="00340DEB">
        <w:rPr>
          <w:szCs w:val="24"/>
        </w:rPr>
        <w:t xml:space="preserve"> Community Action Plan.  Participants developing the Community Action Plan should use this report to:</w:t>
      </w:r>
    </w:p>
    <w:p w:rsidR="00C82689" w:rsidRPr="00340DEB" w:rsidRDefault="00C82689" w:rsidP="003A0A85">
      <w:pPr>
        <w:jc w:val="both"/>
        <w:rPr>
          <w:szCs w:val="24"/>
        </w:rPr>
      </w:pPr>
    </w:p>
    <w:p w:rsidR="00C82689" w:rsidRPr="00340DEB" w:rsidRDefault="00C82689" w:rsidP="003A0A85">
      <w:pPr>
        <w:numPr>
          <w:ilvl w:val="0"/>
          <w:numId w:val="9"/>
        </w:numPr>
        <w:jc w:val="both"/>
        <w:rPr>
          <w:szCs w:val="24"/>
        </w:rPr>
      </w:pPr>
      <w:r w:rsidRPr="00340DEB">
        <w:rPr>
          <w:szCs w:val="24"/>
        </w:rPr>
        <w:t xml:space="preserve">select tested and effective programs, policies and practices to fill </w:t>
      </w:r>
      <w:r w:rsidR="00FE15B9" w:rsidRPr="00340DEB">
        <w:rPr>
          <w:szCs w:val="24"/>
        </w:rPr>
        <w:t>Fulton County’s</w:t>
      </w:r>
      <w:r w:rsidRPr="00340DEB">
        <w:rPr>
          <w:szCs w:val="24"/>
        </w:rPr>
        <w:t xml:space="preserve"> identified gaps</w:t>
      </w:r>
    </w:p>
    <w:p w:rsidR="00C82689" w:rsidRPr="00340DEB" w:rsidRDefault="00C82689" w:rsidP="00CE429B">
      <w:pPr>
        <w:numPr>
          <w:ilvl w:val="0"/>
          <w:numId w:val="10"/>
        </w:numPr>
        <w:rPr>
          <w:szCs w:val="24"/>
        </w:rPr>
      </w:pPr>
      <w:r w:rsidRPr="00340DEB">
        <w:rPr>
          <w:szCs w:val="24"/>
        </w:rPr>
        <w:t>formulate systems-change strategies to expand or enhance existing tested an</w:t>
      </w:r>
      <w:r w:rsidR="00CE429B" w:rsidRPr="00340DEB">
        <w:rPr>
          <w:szCs w:val="24"/>
        </w:rPr>
        <w:t xml:space="preserve">d effective                </w:t>
      </w:r>
      <w:r w:rsidRPr="00340DEB">
        <w:rPr>
          <w:szCs w:val="24"/>
        </w:rPr>
        <w:t>resources</w:t>
      </w:r>
    </w:p>
    <w:p w:rsidR="00C82689" w:rsidRPr="00340DEB" w:rsidRDefault="00C82689" w:rsidP="00CE429B">
      <w:pPr>
        <w:numPr>
          <w:ilvl w:val="0"/>
          <w:numId w:val="10"/>
        </w:numPr>
        <w:ind w:left="0" w:firstLine="0"/>
        <w:rPr>
          <w:szCs w:val="24"/>
        </w:rPr>
      </w:pPr>
      <w:r w:rsidRPr="00340DEB">
        <w:rPr>
          <w:szCs w:val="24"/>
        </w:rPr>
        <w:t xml:space="preserve">reduce overlap and duplication in </w:t>
      </w:r>
      <w:r w:rsidR="00FE15B9" w:rsidRPr="00340DEB">
        <w:rPr>
          <w:szCs w:val="24"/>
        </w:rPr>
        <w:t>Fulton County’s</w:t>
      </w:r>
      <w:r w:rsidRPr="00340DEB">
        <w:rPr>
          <w:szCs w:val="24"/>
        </w:rPr>
        <w:t xml:space="preserve"> existing</w:t>
      </w:r>
      <w:r w:rsidR="00CE429B" w:rsidRPr="00340DEB">
        <w:rPr>
          <w:szCs w:val="24"/>
        </w:rPr>
        <w:t xml:space="preserve"> tested and effective resources</w:t>
      </w:r>
    </w:p>
    <w:p w:rsidR="00C82689" w:rsidRPr="00340DEB" w:rsidRDefault="00C82689" w:rsidP="003A0A85">
      <w:pPr>
        <w:jc w:val="both"/>
        <w:rPr>
          <w:szCs w:val="24"/>
        </w:rPr>
      </w:pPr>
    </w:p>
    <w:p w:rsidR="00C82689" w:rsidRPr="00340DEB" w:rsidRDefault="00C82689" w:rsidP="00CE429B">
      <w:pPr>
        <w:rPr>
          <w:szCs w:val="24"/>
        </w:rPr>
      </w:pPr>
      <w:r w:rsidRPr="00B84CEE">
        <w:rPr>
          <w:szCs w:val="24"/>
        </w:rPr>
        <w:t xml:space="preserve">Additionally, we encourage community members to review Appendix </w:t>
      </w:r>
      <w:r w:rsidR="00CE429B" w:rsidRPr="00B84CEE">
        <w:rPr>
          <w:szCs w:val="24"/>
        </w:rPr>
        <w:t>A</w:t>
      </w:r>
      <w:r w:rsidRPr="00B84CEE">
        <w:rPr>
          <w:szCs w:val="24"/>
        </w:rPr>
        <w:t xml:space="preserve">, an inventory of </w:t>
      </w:r>
      <w:r w:rsidR="00FE15B9" w:rsidRPr="00B84CEE">
        <w:rPr>
          <w:szCs w:val="24"/>
        </w:rPr>
        <w:t xml:space="preserve">Fulton County’s </w:t>
      </w:r>
      <w:r w:rsidRPr="00B84CEE">
        <w:rPr>
          <w:szCs w:val="24"/>
        </w:rPr>
        <w:t xml:space="preserve">youth serving resources. The inventory lists all of the resources investigated during the assessment, pointing out which risk or protective factor(s) they address, which domain it </w:t>
      </w:r>
      <w:r w:rsidR="00B84CEE">
        <w:rPr>
          <w:szCs w:val="24"/>
        </w:rPr>
        <w:lastRenderedPageBreak/>
        <w:t>o</w:t>
      </w:r>
      <w:r w:rsidRPr="00B84CEE">
        <w:rPr>
          <w:szCs w:val="24"/>
        </w:rPr>
        <w:t xml:space="preserve">perates out of (Community, Family, School or Peer and Individual), makes a distinction between the programs that are prevention as opposed to intervention, and identifies which programs have an outcome evaluation process even though it may not meet the tested and effective criteria for this study.  Appendix </w:t>
      </w:r>
      <w:r w:rsidR="00CE429B" w:rsidRPr="00B84CEE">
        <w:rPr>
          <w:szCs w:val="24"/>
        </w:rPr>
        <w:t>A</w:t>
      </w:r>
      <w:r w:rsidRPr="00B84CEE">
        <w:rPr>
          <w:szCs w:val="24"/>
        </w:rPr>
        <w:t xml:space="preserve"> can help increase community members’ awareness of what currently exists in our community that addresses our priority risk factors.</w:t>
      </w:r>
    </w:p>
    <w:p w:rsidR="00C82689" w:rsidRPr="008053A2" w:rsidRDefault="00C82689" w:rsidP="00CE429B">
      <w:pPr>
        <w:rPr>
          <w:sz w:val="22"/>
          <w:szCs w:val="22"/>
        </w:rPr>
      </w:pPr>
    </w:p>
    <w:p w:rsidR="00340DEB" w:rsidRDefault="00340DEB">
      <w:pPr>
        <w:jc w:val="center"/>
        <w:rPr>
          <w:b/>
          <w:sz w:val="32"/>
          <w:szCs w:val="32"/>
        </w:rPr>
      </w:pPr>
    </w:p>
    <w:p w:rsidR="00C82689" w:rsidRPr="008053A2" w:rsidRDefault="00C82689">
      <w:pPr>
        <w:jc w:val="center"/>
        <w:rPr>
          <w:b/>
          <w:sz w:val="32"/>
          <w:szCs w:val="32"/>
        </w:rPr>
      </w:pPr>
      <w:r w:rsidRPr="008053A2">
        <w:rPr>
          <w:b/>
          <w:sz w:val="32"/>
          <w:szCs w:val="32"/>
        </w:rPr>
        <w:t>Report overview</w:t>
      </w:r>
    </w:p>
    <w:p w:rsidR="00C82689" w:rsidRPr="008053A2" w:rsidRDefault="00C82689">
      <w:pPr>
        <w:jc w:val="center"/>
        <w:rPr>
          <w:b/>
          <w:sz w:val="32"/>
          <w:szCs w:val="32"/>
        </w:rPr>
      </w:pPr>
    </w:p>
    <w:p w:rsidR="00C82689" w:rsidRPr="00340DEB" w:rsidRDefault="00C82689" w:rsidP="003A0A85">
      <w:pPr>
        <w:jc w:val="both"/>
        <w:rPr>
          <w:szCs w:val="24"/>
        </w:rPr>
      </w:pPr>
      <w:r w:rsidRPr="00340DEB">
        <w:rPr>
          <w:szCs w:val="24"/>
        </w:rPr>
        <w:t>The next sections of the report provide detailed information about the community’s resources and gaps, organized by priority risk factor.  While some programs may address multiple risk factors to varying degrees, for this report the program will only be included under the risk factor(s) in which there has been a formal evaluation conducted and has demonstrated effectiveness in reducing that particular risk. The conclusion presents a summary of the resources and gaps, along with recommendations for future action.</w:t>
      </w:r>
    </w:p>
    <w:p w:rsidR="00C82689" w:rsidRPr="00340DEB" w:rsidRDefault="00C82689" w:rsidP="003A0A85">
      <w:pPr>
        <w:jc w:val="both"/>
        <w:rPr>
          <w:szCs w:val="24"/>
        </w:rPr>
      </w:pPr>
    </w:p>
    <w:p w:rsidR="00F52F56" w:rsidRPr="00340DEB" w:rsidRDefault="00ED279C" w:rsidP="00ED279C">
      <w:pPr>
        <w:jc w:val="both"/>
        <w:rPr>
          <w:b/>
          <w:i/>
          <w:szCs w:val="24"/>
        </w:rPr>
      </w:pPr>
      <w:r w:rsidRPr="00340DEB">
        <w:rPr>
          <w:b/>
          <w:szCs w:val="24"/>
        </w:rPr>
        <w:t xml:space="preserve">Priority </w:t>
      </w:r>
      <w:r w:rsidRPr="00340DEB">
        <w:rPr>
          <w:b/>
          <w:szCs w:val="24"/>
          <w:u w:val="single"/>
        </w:rPr>
        <w:t>Risk Factor</w:t>
      </w:r>
      <w:r w:rsidRPr="00340DEB">
        <w:rPr>
          <w:b/>
          <w:szCs w:val="24"/>
        </w:rPr>
        <w:t xml:space="preserve">: </w:t>
      </w:r>
      <w:r w:rsidR="00F52F56" w:rsidRPr="00340DEB">
        <w:rPr>
          <w:b/>
          <w:i/>
          <w:szCs w:val="24"/>
        </w:rPr>
        <w:t>Parental Attitudes Favorable to Antisocial Behavior (Family)</w:t>
      </w:r>
    </w:p>
    <w:p w:rsidR="00F52F56" w:rsidRPr="00340DEB" w:rsidRDefault="00F52F56" w:rsidP="00ED279C">
      <w:pPr>
        <w:jc w:val="both"/>
        <w:rPr>
          <w:b/>
          <w:i/>
          <w:szCs w:val="24"/>
        </w:rPr>
      </w:pPr>
    </w:p>
    <w:p w:rsidR="00F52F56" w:rsidRPr="00340DEB" w:rsidRDefault="00F52F56" w:rsidP="00ED279C">
      <w:pPr>
        <w:jc w:val="both"/>
        <w:rPr>
          <w:b/>
          <w:szCs w:val="24"/>
          <w:u w:val="single"/>
        </w:rPr>
      </w:pPr>
      <w:r w:rsidRPr="00340DEB">
        <w:rPr>
          <w:b/>
          <w:szCs w:val="24"/>
          <w:u w:val="single"/>
        </w:rPr>
        <w:t xml:space="preserve">Definition: </w:t>
      </w:r>
      <w:r w:rsidR="008972BF" w:rsidRPr="00340DEB">
        <w:rPr>
          <w:szCs w:val="24"/>
        </w:rPr>
        <w:t>Students’ perceptions of their parents’ opinions about antisocial behavior are also an important risk factor. Parental attitudes and behavior regarding crime and violence influence the attitudes and behavior of children. If parents approve of or excuse their children for breaking the law, then the children are more likely to develop problems with juvenile delinquency.</w:t>
      </w:r>
    </w:p>
    <w:p w:rsidR="00F52F56" w:rsidRPr="00340DEB" w:rsidRDefault="00F52F56" w:rsidP="00ED279C">
      <w:pPr>
        <w:jc w:val="both"/>
        <w:rPr>
          <w:b/>
          <w:szCs w:val="24"/>
          <w:u w:val="single"/>
        </w:rPr>
      </w:pPr>
    </w:p>
    <w:p w:rsidR="00F52F56" w:rsidRPr="00340DEB" w:rsidRDefault="00F52F56" w:rsidP="00ED279C">
      <w:pPr>
        <w:jc w:val="both"/>
        <w:rPr>
          <w:b/>
          <w:szCs w:val="24"/>
          <w:u w:val="single"/>
        </w:rPr>
      </w:pPr>
      <w:r w:rsidRPr="00340DEB">
        <w:rPr>
          <w:b/>
          <w:szCs w:val="24"/>
          <w:u w:val="single"/>
        </w:rPr>
        <w:t>Current Resources:</w:t>
      </w:r>
    </w:p>
    <w:p w:rsidR="00F52F56" w:rsidRPr="008053A2" w:rsidRDefault="00F52F56" w:rsidP="00ED279C">
      <w:pPr>
        <w:jc w:val="both"/>
        <w:rPr>
          <w:b/>
          <w:sz w:val="22"/>
          <w:szCs w:val="22"/>
          <w:u w:val="single"/>
        </w:rPr>
      </w:pPr>
    </w:p>
    <w:tbl>
      <w:tblPr>
        <w:tblW w:w="9960" w:type="dxa"/>
        <w:tblCellMar>
          <w:left w:w="0" w:type="dxa"/>
          <w:right w:w="0" w:type="dxa"/>
        </w:tblCellMar>
        <w:tblLook w:val="04A0" w:firstRow="1" w:lastRow="0" w:firstColumn="1" w:lastColumn="0" w:noHBand="0" w:noVBand="1"/>
      </w:tblPr>
      <w:tblGrid>
        <w:gridCol w:w="3320"/>
        <w:gridCol w:w="3320"/>
        <w:gridCol w:w="3320"/>
      </w:tblGrid>
      <w:tr w:rsidR="00C959B9" w:rsidRPr="008053A2" w:rsidTr="00C959B9">
        <w:trPr>
          <w:trHeight w:val="610"/>
        </w:trPr>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C959B9" w:rsidRPr="008053A2" w:rsidRDefault="00C959B9" w:rsidP="00C959B9">
            <w:pPr>
              <w:rPr>
                <w:sz w:val="28"/>
                <w:szCs w:val="28"/>
              </w:rPr>
            </w:pPr>
            <w:r w:rsidRPr="008053A2">
              <w:rPr>
                <w:b/>
                <w:bCs/>
                <w:color w:val="FFFFFF"/>
                <w:kern w:val="24"/>
                <w:sz w:val="28"/>
                <w:szCs w:val="28"/>
              </w:rPr>
              <w:t xml:space="preserve">Evidenced-Based Programming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C959B9" w:rsidRPr="008053A2" w:rsidRDefault="00C959B9" w:rsidP="00C959B9">
            <w:pPr>
              <w:rPr>
                <w:sz w:val="28"/>
                <w:szCs w:val="28"/>
              </w:rPr>
            </w:pPr>
            <w:r w:rsidRPr="008053A2">
              <w:rPr>
                <w:b/>
                <w:bCs/>
                <w:color w:val="FFFFFF"/>
                <w:kern w:val="24"/>
                <w:sz w:val="28"/>
                <w:szCs w:val="28"/>
              </w:rPr>
              <w:t xml:space="preserve">Promising Practices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C959B9" w:rsidRPr="008053A2" w:rsidRDefault="00C959B9" w:rsidP="00C959B9">
            <w:pPr>
              <w:rPr>
                <w:sz w:val="28"/>
                <w:szCs w:val="28"/>
              </w:rPr>
            </w:pPr>
            <w:r w:rsidRPr="008053A2">
              <w:rPr>
                <w:b/>
                <w:bCs/>
                <w:color w:val="FFFFFF"/>
                <w:kern w:val="24"/>
                <w:sz w:val="28"/>
                <w:szCs w:val="28"/>
              </w:rPr>
              <w:t xml:space="preserve">Good Work </w:t>
            </w:r>
          </w:p>
        </w:tc>
      </w:tr>
      <w:tr w:rsidR="00C959B9" w:rsidRPr="008053A2" w:rsidTr="00C959B9">
        <w:trPr>
          <w:trHeight w:val="480"/>
        </w:trPr>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Incredible Years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color w:val="000000"/>
                <w:kern w:val="24"/>
                <w:szCs w:val="24"/>
              </w:rPr>
              <w:t xml:space="preserve">Community Outreach Prevention Education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p>
        </w:tc>
      </w:tr>
      <w:tr w:rsidR="00C959B9" w:rsidRPr="008053A2" w:rsidTr="00C959B9">
        <w:trPr>
          <w:trHeight w:val="376"/>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PATHS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r w:rsidRPr="008053A2">
              <w:rPr>
                <w:color w:val="000000"/>
                <w:kern w:val="24"/>
                <w:szCs w:val="24"/>
              </w:rPr>
              <w:t xml:space="preserve">Student Assistance Program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p>
        </w:tc>
      </w:tr>
      <w:tr w:rsidR="00C959B9" w:rsidRPr="008053A2" w:rsidTr="00C959B9">
        <w:trPr>
          <w:trHeight w:val="421"/>
        </w:trPr>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Children in Between </w:t>
            </w: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color w:val="000000"/>
                <w:kern w:val="24"/>
                <w:szCs w:val="24"/>
              </w:rPr>
              <w:t xml:space="preserve">Head Start </w:t>
            </w: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p>
        </w:tc>
      </w:tr>
      <w:tr w:rsidR="00C959B9" w:rsidRPr="008053A2" w:rsidTr="00C959B9">
        <w:trPr>
          <w:trHeight w:val="493"/>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r w:rsidRPr="008053A2">
              <w:rPr>
                <w:color w:val="000000"/>
                <w:kern w:val="24"/>
                <w:szCs w:val="24"/>
              </w:rPr>
              <w:t>Parents As Teachers/Early Head Start</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 w:val="36"/>
                <w:szCs w:val="36"/>
              </w:rPr>
            </w:pP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 w:val="36"/>
                <w:szCs w:val="36"/>
              </w:rPr>
            </w:pPr>
          </w:p>
        </w:tc>
      </w:tr>
    </w:tbl>
    <w:p w:rsidR="00F52F56" w:rsidRDefault="00F52F56" w:rsidP="00ED279C">
      <w:pPr>
        <w:jc w:val="both"/>
        <w:rPr>
          <w:b/>
          <w:szCs w:val="24"/>
          <w:u w:val="single"/>
        </w:rPr>
      </w:pPr>
    </w:p>
    <w:p w:rsidR="00B84CEE" w:rsidRPr="008053A2" w:rsidRDefault="00B84CEE" w:rsidP="00ED279C">
      <w:pPr>
        <w:jc w:val="both"/>
        <w:rPr>
          <w:b/>
          <w:szCs w:val="24"/>
          <w:u w:val="single"/>
        </w:rPr>
      </w:pPr>
    </w:p>
    <w:p w:rsidR="00F52F56" w:rsidRPr="008053A2" w:rsidRDefault="00F52F56" w:rsidP="00ED279C">
      <w:pPr>
        <w:jc w:val="both"/>
        <w:rPr>
          <w:b/>
          <w:szCs w:val="24"/>
        </w:rPr>
      </w:pPr>
    </w:p>
    <w:p w:rsidR="00F52F56" w:rsidRPr="00340DEB" w:rsidRDefault="00F52F56" w:rsidP="00ED279C">
      <w:pPr>
        <w:jc w:val="both"/>
        <w:rPr>
          <w:b/>
          <w:szCs w:val="24"/>
        </w:rPr>
      </w:pPr>
      <w:r w:rsidRPr="00340DEB">
        <w:rPr>
          <w:b/>
          <w:szCs w:val="24"/>
        </w:rPr>
        <w:lastRenderedPageBreak/>
        <w:t xml:space="preserve">Priority </w:t>
      </w:r>
      <w:r w:rsidRPr="00340DEB">
        <w:rPr>
          <w:b/>
          <w:szCs w:val="24"/>
          <w:u w:val="single"/>
        </w:rPr>
        <w:t>Risk Factor</w:t>
      </w:r>
      <w:r w:rsidRPr="00340DEB">
        <w:rPr>
          <w:b/>
          <w:szCs w:val="24"/>
        </w:rPr>
        <w:t>: Favorable Attitudes toward Antisocial Behavior (Individual/Peer)</w:t>
      </w:r>
    </w:p>
    <w:p w:rsidR="00F52F56" w:rsidRPr="00340DEB" w:rsidRDefault="00F52F56" w:rsidP="00ED279C">
      <w:pPr>
        <w:jc w:val="both"/>
        <w:rPr>
          <w:b/>
          <w:szCs w:val="24"/>
        </w:rPr>
      </w:pPr>
    </w:p>
    <w:p w:rsidR="00F52F56" w:rsidRPr="00340DEB" w:rsidRDefault="00F52F56" w:rsidP="00ED279C">
      <w:pPr>
        <w:jc w:val="both"/>
        <w:rPr>
          <w:b/>
          <w:szCs w:val="24"/>
          <w:u w:val="single"/>
        </w:rPr>
      </w:pPr>
      <w:r w:rsidRPr="00340DEB">
        <w:rPr>
          <w:b/>
          <w:szCs w:val="24"/>
          <w:u w:val="single"/>
        </w:rPr>
        <w:t>Definition:</w:t>
      </w:r>
      <w:r w:rsidR="008972BF" w:rsidRPr="00340DEB">
        <w:rPr>
          <w:b/>
          <w:szCs w:val="24"/>
          <w:u w:val="single"/>
        </w:rPr>
        <w:t xml:space="preserve"> </w:t>
      </w:r>
      <w:r w:rsidR="008972BF" w:rsidRPr="00340DEB">
        <w:rPr>
          <w:szCs w:val="24"/>
        </w:rPr>
        <w:t>During the elementary school years, children usually express anticrime and prosocial attitudes and have difficulty imagining why people commit crimes or drop out of school. However, in middle school, as others they know participate in such activities, their attitudes often shift toward greater acceptance of these behaviors. This acceptance places them at higher risk for these antisocial behaviors.</w:t>
      </w:r>
    </w:p>
    <w:p w:rsidR="00F52F56" w:rsidRPr="00340DEB" w:rsidRDefault="00F52F56" w:rsidP="00ED279C">
      <w:pPr>
        <w:jc w:val="both"/>
        <w:rPr>
          <w:b/>
          <w:szCs w:val="24"/>
          <w:u w:val="single"/>
        </w:rPr>
      </w:pPr>
    </w:p>
    <w:p w:rsidR="00F52F56" w:rsidRPr="00340DEB" w:rsidRDefault="00F52F56" w:rsidP="00ED279C">
      <w:pPr>
        <w:jc w:val="both"/>
        <w:rPr>
          <w:b/>
          <w:szCs w:val="24"/>
          <w:u w:val="single"/>
        </w:rPr>
      </w:pPr>
      <w:r w:rsidRPr="00340DEB">
        <w:rPr>
          <w:b/>
          <w:szCs w:val="24"/>
          <w:u w:val="single"/>
        </w:rPr>
        <w:t>Current Resources:</w:t>
      </w:r>
    </w:p>
    <w:p w:rsidR="00D87869" w:rsidRPr="008053A2" w:rsidRDefault="00D87869" w:rsidP="00ED279C">
      <w:pPr>
        <w:jc w:val="both"/>
        <w:rPr>
          <w:b/>
          <w:sz w:val="22"/>
          <w:szCs w:val="22"/>
          <w:u w:val="single"/>
        </w:rPr>
      </w:pPr>
    </w:p>
    <w:tbl>
      <w:tblPr>
        <w:tblW w:w="9960" w:type="dxa"/>
        <w:tblCellMar>
          <w:left w:w="0" w:type="dxa"/>
          <w:right w:w="0" w:type="dxa"/>
        </w:tblCellMar>
        <w:tblLook w:val="04A0" w:firstRow="1" w:lastRow="0" w:firstColumn="1" w:lastColumn="0" w:noHBand="0" w:noVBand="1"/>
      </w:tblPr>
      <w:tblGrid>
        <w:gridCol w:w="3320"/>
        <w:gridCol w:w="3320"/>
        <w:gridCol w:w="3320"/>
      </w:tblGrid>
      <w:tr w:rsidR="00C959B9" w:rsidRPr="008053A2" w:rsidTr="00C959B9">
        <w:trPr>
          <w:trHeight w:val="610"/>
        </w:trPr>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C959B9" w:rsidRPr="008053A2" w:rsidRDefault="00C959B9" w:rsidP="00C959B9">
            <w:pPr>
              <w:rPr>
                <w:sz w:val="28"/>
                <w:szCs w:val="28"/>
              </w:rPr>
            </w:pPr>
            <w:r w:rsidRPr="008053A2">
              <w:rPr>
                <w:b/>
                <w:bCs/>
                <w:color w:val="FFFFFF"/>
                <w:kern w:val="24"/>
                <w:sz w:val="28"/>
                <w:szCs w:val="28"/>
              </w:rPr>
              <w:t xml:space="preserve">Evidenced-Based Programming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C959B9" w:rsidRPr="008053A2" w:rsidRDefault="00C959B9" w:rsidP="00C959B9">
            <w:pPr>
              <w:rPr>
                <w:sz w:val="28"/>
                <w:szCs w:val="28"/>
              </w:rPr>
            </w:pPr>
            <w:r w:rsidRPr="008053A2">
              <w:rPr>
                <w:b/>
                <w:bCs/>
                <w:color w:val="FFFFFF"/>
                <w:kern w:val="24"/>
                <w:sz w:val="28"/>
                <w:szCs w:val="28"/>
              </w:rPr>
              <w:t xml:space="preserve">Promising Practices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C959B9" w:rsidRPr="008053A2" w:rsidRDefault="00C959B9" w:rsidP="00C959B9">
            <w:pPr>
              <w:rPr>
                <w:sz w:val="28"/>
                <w:szCs w:val="28"/>
              </w:rPr>
            </w:pPr>
            <w:r w:rsidRPr="008053A2">
              <w:rPr>
                <w:b/>
                <w:bCs/>
                <w:color w:val="FFFFFF"/>
                <w:kern w:val="24"/>
                <w:sz w:val="28"/>
                <w:szCs w:val="28"/>
              </w:rPr>
              <w:t xml:space="preserve">Good Work </w:t>
            </w:r>
          </w:p>
        </w:tc>
      </w:tr>
      <w:tr w:rsidR="00C959B9" w:rsidRPr="008053A2" w:rsidTr="00C959B9">
        <w:trPr>
          <w:trHeight w:val="516"/>
        </w:trPr>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Too Good for Drugs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Teens Against Tobacco Use Independent Living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p>
        </w:tc>
      </w:tr>
      <w:tr w:rsidR="00C959B9" w:rsidRPr="008053A2" w:rsidTr="00C959B9">
        <w:trPr>
          <w:trHeight w:val="466"/>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PATHS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Community Outreach Prevention Education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p>
        </w:tc>
      </w:tr>
      <w:tr w:rsidR="00C959B9" w:rsidRPr="008053A2" w:rsidTr="00C959B9">
        <w:trPr>
          <w:trHeight w:val="223"/>
        </w:trPr>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DINO (Incredible Years) </w:t>
            </w: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Students Assistance Program </w:t>
            </w: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C959B9" w:rsidRPr="008053A2" w:rsidRDefault="00C959B9" w:rsidP="00C959B9">
            <w:pPr>
              <w:rPr>
                <w:szCs w:val="24"/>
              </w:rPr>
            </w:pPr>
          </w:p>
        </w:tc>
      </w:tr>
      <w:tr w:rsidR="00C959B9" w:rsidRPr="008053A2" w:rsidTr="00C959B9">
        <w:trPr>
          <w:trHeight w:val="241"/>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r w:rsidRPr="008053A2">
              <w:rPr>
                <w:kern w:val="24"/>
                <w:szCs w:val="24"/>
              </w:rPr>
              <w:t xml:space="preserve">Independent Living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C959B9" w:rsidRPr="008053A2" w:rsidRDefault="00C959B9" w:rsidP="00C959B9">
            <w:pPr>
              <w:rPr>
                <w:szCs w:val="24"/>
              </w:rPr>
            </w:pPr>
          </w:p>
        </w:tc>
      </w:tr>
    </w:tbl>
    <w:p w:rsidR="00D87869" w:rsidRPr="008053A2" w:rsidRDefault="00D87869" w:rsidP="00ED279C">
      <w:pPr>
        <w:jc w:val="both"/>
        <w:rPr>
          <w:b/>
          <w:sz w:val="22"/>
          <w:szCs w:val="22"/>
          <w:u w:val="single"/>
        </w:rPr>
      </w:pPr>
    </w:p>
    <w:p w:rsidR="00F52F56" w:rsidRPr="008053A2" w:rsidRDefault="00F52F56" w:rsidP="00ED279C">
      <w:pPr>
        <w:jc w:val="both"/>
        <w:rPr>
          <w:b/>
          <w:sz w:val="22"/>
          <w:szCs w:val="22"/>
          <w:u w:val="single"/>
        </w:rPr>
      </w:pPr>
    </w:p>
    <w:p w:rsidR="00ED279C" w:rsidRPr="00340DEB" w:rsidRDefault="00F52F56" w:rsidP="00ED279C">
      <w:pPr>
        <w:jc w:val="both"/>
        <w:rPr>
          <w:b/>
          <w:szCs w:val="24"/>
        </w:rPr>
      </w:pPr>
      <w:r w:rsidRPr="00340DEB">
        <w:rPr>
          <w:b/>
          <w:szCs w:val="24"/>
        </w:rPr>
        <w:t xml:space="preserve">Priority </w:t>
      </w:r>
      <w:r w:rsidRPr="00340DEB">
        <w:rPr>
          <w:b/>
          <w:szCs w:val="24"/>
          <w:u w:val="single"/>
        </w:rPr>
        <w:t>Risk Factor</w:t>
      </w:r>
      <w:r w:rsidRPr="00340DEB">
        <w:rPr>
          <w:b/>
          <w:szCs w:val="24"/>
        </w:rPr>
        <w:t xml:space="preserve">: </w:t>
      </w:r>
      <w:r w:rsidR="00ED279C" w:rsidRPr="00340DEB">
        <w:rPr>
          <w:b/>
          <w:i/>
          <w:szCs w:val="24"/>
        </w:rPr>
        <w:t>Laws and Norms Favorable to Drug Use (Community)</w:t>
      </w:r>
    </w:p>
    <w:p w:rsidR="00ED279C" w:rsidRPr="00340DEB" w:rsidRDefault="00ED279C" w:rsidP="00ED279C">
      <w:pPr>
        <w:jc w:val="both"/>
        <w:rPr>
          <w:szCs w:val="24"/>
        </w:rPr>
      </w:pPr>
    </w:p>
    <w:p w:rsidR="00ED279C" w:rsidRPr="00340DEB" w:rsidRDefault="00ED279C" w:rsidP="00ED279C">
      <w:pPr>
        <w:rPr>
          <w:i/>
          <w:szCs w:val="24"/>
        </w:rPr>
      </w:pPr>
      <w:r w:rsidRPr="00340DEB">
        <w:rPr>
          <w:b/>
          <w:szCs w:val="24"/>
          <w:u w:val="single"/>
        </w:rPr>
        <w:t>Definition</w:t>
      </w:r>
      <w:r w:rsidRPr="00340DEB">
        <w:rPr>
          <w:b/>
          <w:szCs w:val="24"/>
        </w:rPr>
        <w:t>:</w:t>
      </w:r>
      <w:r w:rsidRPr="00340DEB">
        <w:rPr>
          <w:i/>
          <w:szCs w:val="24"/>
        </w:rPr>
        <w:t xml:space="preserve"> The attitudes and policies a community holds in relation to drug use, firearms and crime are communicated in a variety of ways:  through laws and written policies, through informal social practices and through the expectations parents and other members of the community have of young people.  When laws, tax rates and community standards are favorable toward alcohol and other drug use, firearms or crime-or even when they are just unclear young people are at higher risk of substance abuse, delinquency or violence.  </w:t>
      </w:r>
    </w:p>
    <w:p w:rsidR="00ED279C" w:rsidRPr="00340DEB" w:rsidRDefault="00ED279C" w:rsidP="00ED279C">
      <w:pPr>
        <w:pStyle w:val="Heading2"/>
        <w:jc w:val="both"/>
        <w:rPr>
          <w:szCs w:val="24"/>
          <w:u w:val="single"/>
        </w:rPr>
      </w:pPr>
    </w:p>
    <w:p w:rsidR="00B84CEE" w:rsidRDefault="00B84CEE" w:rsidP="00367AD2">
      <w:pPr>
        <w:pStyle w:val="Heading2"/>
        <w:jc w:val="both"/>
        <w:rPr>
          <w:szCs w:val="24"/>
          <w:u w:val="single"/>
        </w:rPr>
      </w:pPr>
    </w:p>
    <w:p w:rsidR="00B84CEE" w:rsidRDefault="00B84CEE" w:rsidP="00367AD2">
      <w:pPr>
        <w:pStyle w:val="Heading2"/>
        <w:jc w:val="both"/>
        <w:rPr>
          <w:szCs w:val="24"/>
          <w:u w:val="single"/>
        </w:rPr>
      </w:pPr>
    </w:p>
    <w:p w:rsidR="00B84CEE" w:rsidRDefault="00B84CEE" w:rsidP="00367AD2">
      <w:pPr>
        <w:pStyle w:val="Heading2"/>
        <w:jc w:val="both"/>
        <w:rPr>
          <w:szCs w:val="24"/>
          <w:u w:val="single"/>
        </w:rPr>
      </w:pPr>
    </w:p>
    <w:p w:rsidR="00B84CEE" w:rsidRDefault="00B84CEE" w:rsidP="00367AD2">
      <w:pPr>
        <w:pStyle w:val="Heading2"/>
        <w:jc w:val="both"/>
        <w:rPr>
          <w:szCs w:val="24"/>
          <w:u w:val="single"/>
        </w:rPr>
      </w:pPr>
    </w:p>
    <w:p w:rsidR="00B84CEE" w:rsidRDefault="00B84CEE" w:rsidP="00367AD2">
      <w:pPr>
        <w:pStyle w:val="Heading2"/>
        <w:jc w:val="both"/>
        <w:rPr>
          <w:szCs w:val="24"/>
          <w:u w:val="single"/>
        </w:rPr>
      </w:pPr>
    </w:p>
    <w:p w:rsidR="00B84CEE" w:rsidRDefault="00B84CEE" w:rsidP="00367AD2">
      <w:pPr>
        <w:pStyle w:val="Heading2"/>
        <w:jc w:val="both"/>
        <w:rPr>
          <w:szCs w:val="24"/>
          <w:u w:val="single"/>
        </w:rPr>
      </w:pPr>
    </w:p>
    <w:p w:rsidR="00B84CEE" w:rsidRDefault="00B84CEE" w:rsidP="00367AD2">
      <w:pPr>
        <w:pStyle w:val="Heading2"/>
        <w:jc w:val="both"/>
        <w:rPr>
          <w:szCs w:val="24"/>
          <w:u w:val="single"/>
        </w:rPr>
      </w:pPr>
    </w:p>
    <w:p w:rsidR="00B84CEE" w:rsidRPr="00B84CEE" w:rsidRDefault="00B84CEE" w:rsidP="00B84CEE"/>
    <w:p w:rsidR="00367AD2" w:rsidRPr="00340DEB" w:rsidRDefault="00ED279C" w:rsidP="00367AD2">
      <w:pPr>
        <w:pStyle w:val="Heading2"/>
        <w:jc w:val="both"/>
        <w:rPr>
          <w:szCs w:val="24"/>
          <w:u w:val="single"/>
        </w:rPr>
      </w:pPr>
      <w:r w:rsidRPr="00340DEB">
        <w:rPr>
          <w:szCs w:val="24"/>
          <w:u w:val="single"/>
        </w:rPr>
        <w:lastRenderedPageBreak/>
        <w:t>Current resources:</w:t>
      </w:r>
    </w:p>
    <w:p w:rsidR="00ED279C" w:rsidRPr="008053A2" w:rsidRDefault="00ED279C" w:rsidP="00ED279C">
      <w:pPr>
        <w:jc w:val="both"/>
        <w:rPr>
          <w:sz w:val="22"/>
          <w:szCs w:val="22"/>
        </w:rPr>
      </w:pPr>
    </w:p>
    <w:tbl>
      <w:tblPr>
        <w:tblW w:w="9960" w:type="dxa"/>
        <w:tblCellMar>
          <w:left w:w="0" w:type="dxa"/>
          <w:right w:w="0" w:type="dxa"/>
        </w:tblCellMar>
        <w:tblLook w:val="04A0" w:firstRow="1" w:lastRow="0" w:firstColumn="1" w:lastColumn="0" w:noHBand="0" w:noVBand="1"/>
      </w:tblPr>
      <w:tblGrid>
        <w:gridCol w:w="3320"/>
        <w:gridCol w:w="3320"/>
        <w:gridCol w:w="3320"/>
      </w:tblGrid>
      <w:tr w:rsidR="00D87869" w:rsidRPr="008053A2" w:rsidTr="00D87869">
        <w:trPr>
          <w:trHeight w:val="700"/>
        </w:trPr>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D87869" w:rsidRPr="008053A2" w:rsidRDefault="00D87869" w:rsidP="00D87869">
            <w:pPr>
              <w:rPr>
                <w:sz w:val="28"/>
                <w:szCs w:val="28"/>
              </w:rPr>
            </w:pPr>
            <w:r w:rsidRPr="008053A2">
              <w:rPr>
                <w:b/>
                <w:bCs/>
                <w:color w:val="FFFFFF"/>
                <w:kern w:val="24"/>
                <w:sz w:val="28"/>
                <w:szCs w:val="28"/>
              </w:rPr>
              <w:t xml:space="preserve">Evidence-Based Programming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D87869" w:rsidRPr="008053A2" w:rsidRDefault="00D87869" w:rsidP="00D87869">
            <w:pPr>
              <w:rPr>
                <w:sz w:val="28"/>
                <w:szCs w:val="28"/>
              </w:rPr>
            </w:pPr>
            <w:r w:rsidRPr="008053A2">
              <w:rPr>
                <w:b/>
                <w:bCs/>
                <w:color w:val="FFFFFF"/>
                <w:kern w:val="24"/>
                <w:sz w:val="28"/>
                <w:szCs w:val="28"/>
              </w:rPr>
              <w:t xml:space="preserve">Promising Practices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D87869" w:rsidRPr="008053A2" w:rsidRDefault="00D87869" w:rsidP="00D87869">
            <w:pPr>
              <w:rPr>
                <w:sz w:val="28"/>
                <w:szCs w:val="28"/>
              </w:rPr>
            </w:pPr>
            <w:r w:rsidRPr="008053A2">
              <w:rPr>
                <w:b/>
                <w:bCs/>
                <w:color w:val="FFFFFF"/>
                <w:kern w:val="24"/>
                <w:sz w:val="28"/>
                <w:szCs w:val="28"/>
              </w:rPr>
              <w:t xml:space="preserve">Good Work </w:t>
            </w:r>
          </w:p>
        </w:tc>
      </w:tr>
      <w:tr w:rsidR="00D87869" w:rsidRPr="008053A2" w:rsidTr="00D87869">
        <w:trPr>
          <w:trHeight w:val="426"/>
        </w:trPr>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Too Good For Drugs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Parents That Host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Learn to be Healthy </w:t>
            </w:r>
          </w:p>
        </w:tc>
      </w:tr>
      <w:tr w:rsidR="00D87869" w:rsidRPr="008053A2" w:rsidTr="00D87869">
        <w:trPr>
          <w:trHeight w:val="646"/>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Promoting Alternative THinking Strategies (PATHS)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Teens Against Tobacco Use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 w:val="36"/>
                <w:szCs w:val="36"/>
              </w:rPr>
            </w:pPr>
          </w:p>
        </w:tc>
      </w:tr>
      <w:tr w:rsidR="00D87869" w:rsidRPr="008053A2" w:rsidTr="00D87869">
        <w:trPr>
          <w:trHeight w:val="376"/>
        </w:trPr>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DINO/Incredible Years </w:t>
            </w: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 w:val="36"/>
                <w:szCs w:val="36"/>
              </w:rPr>
            </w:pP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 w:val="36"/>
                <w:szCs w:val="36"/>
              </w:rPr>
            </w:pPr>
          </w:p>
        </w:tc>
      </w:tr>
      <w:tr w:rsidR="00D87869" w:rsidRPr="008053A2" w:rsidTr="00D87869">
        <w:trPr>
          <w:trHeight w:val="18"/>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Children in Between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 w:val="36"/>
                <w:szCs w:val="36"/>
              </w:rPr>
            </w:pPr>
          </w:p>
        </w:tc>
      </w:tr>
    </w:tbl>
    <w:p w:rsidR="00ED279C" w:rsidRPr="008053A2" w:rsidRDefault="00ED279C" w:rsidP="00ED279C">
      <w:pPr>
        <w:rPr>
          <w:sz w:val="22"/>
          <w:szCs w:val="22"/>
        </w:rPr>
      </w:pPr>
    </w:p>
    <w:p w:rsidR="00ED279C" w:rsidRPr="008053A2" w:rsidRDefault="00ED279C" w:rsidP="00ED279C">
      <w:pPr>
        <w:rPr>
          <w:sz w:val="22"/>
          <w:szCs w:val="22"/>
        </w:rPr>
      </w:pPr>
    </w:p>
    <w:p w:rsidR="00ED279C" w:rsidRPr="00340DEB" w:rsidRDefault="00ED279C" w:rsidP="00ED279C">
      <w:pPr>
        <w:tabs>
          <w:tab w:val="left" w:pos="2460"/>
        </w:tabs>
        <w:jc w:val="both"/>
        <w:rPr>
          <w:b/>
          <w:i/>
          <w:szCs w:val="24"/>
        </w:rPr>
      </w:pPr>
      <w:r w:rsidRPr="00340DEB">
        <w:rPr>
          <w:b/>
          <w:szCs w:val="24"/>
        </w:rPr>
        <w:t xml:space="preserve">Priority </w:t>
      </w:r>
      <w:r w:rsidRPr="00340DEB">
        <w:rPr>
          <w:b/>
          <w:szCs w:val="24"/>
          <w:u w:val="single"/>
        </w:rPr>
        <w:t>Protective Factor</w:t>
      </w:r>
      <w:r w:rsidRPr="00340DEB">
        <w:rPr>
          <w:b/>
          <w:szCs w:val="24"/>
        </w:rPr>
        <w:t xml:space="preserve">:  </w:t>
      </w:r>
      <w:r w:rsidRPr="00340DEB">
        <w:rPr>
          <w:b/>
          <w:i/>
          <w:szCs w:val="24"/>
        </w:rPr>
        <w:t xml:space="preserve">Family Rewards for Prosocial Involvement </w:t>
      </w:r>
    </w:p>
    <w:p w:rsidR="00340DEB" w:rsidRPr="00340DEB" w:rsidRDefault="00340DEB" w:rsidP="00ED279C">
      <w:pPr>
        <w:jc w:val="both"/>
        <w:rPr>
          <w:szCs w:val="24"/>
        </w:rPr>
      </w:pPr>
    </w:p>
    <w:p w:rsidR="00ED279C" w:rsidRPr="00340DEB" w:rsidRDefault="00ED279C" w:rsidP="00ED279C">
      <w:pPr>
        <w:jc w:val="both"/>
        <w:rPr>
          <w:iCs/>
          <w:szCs w:val="24"/>
        </w:rPr>
      </w:pPr>
      <w:r w:rsidRPr="00340DEB">
        <w:rPr>
          <w:b/>
          <w:szCs w:val="24"/>
          <w:u w:val="single"/>
        </w:rPr>
        <w:t>Definition</w:t>
      </w:r>
      <w:r w:rsidRPr="00340DEB">
        <w:rPr>
          <w:b/>
          <w:szCs w:val="24"/>
        </w:rPr>
        <w:t>:</w:t>
      </w:r>
      <w:r w:rsidRPr="00340DEB">
        <w:rPr>
          <w:i/>
          <w:szCs w:val="24"/>
        </w:rPr>
        <w:t xml:space="preserve"> Research has shown that when parents, siblings and other family members praise, encourage and recognize things done well by their child, children are more likely to develop strong bonds to the family.</w:t>
      </w:r>
    </w:p>
    <w:p w:rsidR="00ED279C" w:rsidRPr="00340DEB" w:rsidRDefault="00ED279C" w:rsidP="00ED279C">
      <w:pPr>
        <w:pStyle w:val="Heading2"/>
        <w:rPr>
          <w:szCs w:val="24"/>
          <w:u w:val="single"/>
        </w:rPr>
      </w:pPr>
    </w:p>
    <w:p w:rsidR="00ED279C" w:rsidRPr="00340DEB" w:rsidRDefault="00ED279C" w:rsidP="00ED279C">
      <w:pPr>
        <w:pStyle w:val="Heading2"/>
        <w:rPr>
          <w:szCs w:val="24"/>
          <w:u w:val="single"/>
        </w:rPr>
      </w:pPr>
      <w:r w:rsidRPr="00340DEB">
        <w:rPr>
          <w:szCs w:val="24"/>
          <w:u w:val="single"/>
        </w:rPr>
        <w:t>Current resources:</w:t>
      </w:r>
    </w:p>
    <w:p w:rsidR="00D87869" w:rsidRPr="008053A2" w:rsidRDefault="00D87869" w:rsidP="00D87869"/>
    <w:tbl>
      <w:tblPr>
        <w:tblW w:w="9960" w:type="dxa"/>
        <w:tblCellMar>
          <w:left w:w="0" w:type="dxa"/>
          <w:right w:w="0" w:type="dxa"/>
        </w:tblCellMar>
        <w:tblLook w:val="04A0" w:firstRow="1" w:lastRow="0" w:firstColumn="1" w:lastColumn="0" w:noHBand="0" w:noVBand="1"/>
      </w:tblPr>
      <w:tblGrid>
        <w:gridCol w:w="3320"/>
        <w:gridCol w:w="3320"/>
        <w:gridCol w:w="3320"/>
      </w:tblGrid>
      <w:tr w:rsidR="00D87869" w:rsidRPr="008053A2" w:rsidTr="00D87869">
        <w:trPr>
          <w:trHeight w:val="736"/>
        </w:trPr>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D87869" w:rsidRPr="008053A2" w:rsidRDefault="00D87869" w:rsidP="00D87869">
            <w:pPr>
              <w:rPr>
                <w:sz w:val="28"/>
                <w:szCs w:val="28"/>
              </w:rPr>
            </w:pPr>
            <w:r w:rsidRPr="008053A2">
              <w:rPr>
                <w:b/>
                <w:bCs/>
                <w:color w:val="FFFFFF"/>
                <w:kern w:val="24"/>
                <w:sz w:val="28"/>
                <w:szCs w:val="28"/>
              </w:rPr>
              <w:t xml:space="preserve">Evidenced-Based Programming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D87869" w:rsidRPr="008053A2" w:rsidRDefault="00D87869" w:rsidP="00D87869">
            <w:pPr>
              <w:rPr>
                <w:sz w:val="28"/>
                <w:szCs w:val="28"/>
              </w:rPr>
            </w:pPr>
            <w:r w:rsidRPr="008053A2">
              <w:rPr>
                <w:b/>
                <w:bCs/>
                <w:color w:val="FFFFFF"/>
                <w:kern w:val="24"/>
                <w:sz w:val="28"/>
                <w:szCs w:val="28"/>
              </w:rPr>
              <w:t xml:space="preserve">Promising Practices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D87869" w:rsidRPr="008053A2" w:rsidRDefault="00D87869" w:rsidP="00D87869">
            <w:pPr>
              <w:rPr>
                <w:sz w:val="28"/>
                <w:szCs w:val="28"/>
              </w:rPr>
            </w:pPr>
            <w:r w:rsidRPr="008053A2">
              <w:rPr>
                <w:b/>
                <w:bCs/>
                <w:color w:val="FFFFFF"/>
                <w:kern w:val="24"/>
                <w:sz w:val="28"/>
                <w:szCs w:val="28"/>
              </w:rPr>
              <w:t xml:space="preserve">Good Work </w:t>
            </w:r>
          </w:p>
        </w:tc>
      </w:tr>
      <w:tr w:rsidR="00D87869" w:rsidRPr="008053A2" w:rsidTr="00D87869">
        <w:trPr>
          <w:trHeight w:val="606"/>
        </w:trPr>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kern w:val="24"/>
                <w:szCs w:val="24"/>
              </w:rPr>
              <w:t xml:space="preserve">Too Good for Drugs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kern w:val="24"/>
                <w:szCs w:val="24"/>
              </w:rPr>
              <w:t xml:space="preserve">Teens Against Tobacco Use Independent Living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p>
        </w:tc>
      </w:tr>
      <w:tr w:rsidR="00D87869" w:rsidRPr="008053A2" w:rsidTr="00D87869">
        <w:trPr>
          <w:trHeight w:val="610"/>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r w:rsidRPr="008053A2">
              <w:rPr>
                <w:kern w:val="24"/>
                <w:szCs w:val="24"/>
              </w:rPr>
              <w:t xml:space="preserve">PATHS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r w:rsidRPr="008053A2">
              <w:rPr>
                <w:kern w:val="24"/>
                <w:szCs w:val="24"/>
              </w:rPr>
              <w:t xml:space="preserve">Community Outreach Prevention Education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p>
        </w:tc>
      </w:tr>
      <w:tr w:rsidR="00D87869" w:rsidRPr="008053A2" w:rsidTr="00D87869">
        <w:trPr>
          <w:trHeight w:val="466"/>
        </w:trPr>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kern w:val="24"/>
                <w:szCs w:val="24"/>
              </w:rPr>
              <w:t xml:space="preserve">DINO (Incredible Years) </w:t>
            </w: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r w:rsidRPr="008053A2">
              <w:rPr>
                <w:kern w:val="24"/>
                <w:szCs w:val="24"/>
              </w:rPr>
              <w:t xml:space="preserve">Students Assistance Program </w:t>
            </w: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D87869" w:rsidRPr="008053A2" w:rsidRDefault="00D87869" w:rsidP="00D87869">
            <w:pPr>
              <w:rPr>
                <w:szCs w:val="24"/>
              </w:rPr>
            </w:pPr>
          </w:p>
        </w:tc>
      </w:tr>
      <w:tr w:rsidR="00D87869" w:rsidRPr="008053A2" w:rsidTr="00D87869">
        <w:trPr>
          <w:trHeight w:val="376"/>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r w:rsidRPr="008053A2">
              <w:rPr>
                <w:color w:val="000000"/>
                <w:kern w:val="24"/>
                <w:szCs w:val="24"/>
              </w:rPr>
              <w:t xml:space="preserve">Independent Living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D87869" w:rsidRPr="008053A2" w:rsidRDefault="00D87869" w:rsidP="00D87869">
            <w:pPr>
              <w:rPr>
                <w:szCs w:val="24"/>
              </w:rPr>
            </w:pPr>
          </w:p>
        </w:tc>
      </w:tr>
    </w:tbl>
    <w:p w:rsidR="00ED279C" w:rsidRPr="008053A2" w:rsidRDefault="00ED279C" w:rsidP="008053A2">
      <w:pPr>
        <w:rPr>
          <w:b/>
          <w:sz w:val="22"/>
          <w:szCs w:val="22"/>
          <w:u w:val="single"/>
        </w:rPr>
      </w:pPr>
    </w:p>
    <w:p w:rsidR="00B84CEE" w:rsidRDefault="00B84CEE" w:rsidP="00F52F56">
      <w:pPr>
        <w:pStyle w:val="Heading6"/>
        <w:rPr>
          <w:sz w:val="24"/>
          <w:szCs w:val="24"/>
        </w:rPr>
      </w:pPr>
    </w:p>
    <w:p w:rsidR="00B84CEE" w:rsidRDefault="00B84CEE" w:rsidP="00F52F56">
      <w:pPr>
        <w:pStyle w:val="Heading6"/>
        <w:rPr>
          <w:sz w:val="24"/>
          <w:szCs w:val="24"/>
        </w:rPr>
      </w:pPr>
    </w:p>
    <w:p w:rsidR="00A142AE" w:rsidRPr="00340DEB" w:rsidRDefault="00C82689" w:rsidP="00F52F56">
      <w:pPr>
        <w:pStyle w:val="Heading6"/>
        <w:rPr>
          <w:i/>
          <w:sz w:val="24"/>
          <w:szCs w:val="24"/>
        </w:rPr>
      </w:pPr>
      <w:r w:rsidRPr="00340DEB">
        <w:rPr>
          <w:sz w:val="24"/>
          <w:szCs w:val="24"/>
        </w:rPr>
        <w:lastRenderedPageBreak/>
        <w:t xml:space="preserve">Priority </w:t>
      </w:r>
      <w:r w:rsidR="00ED279C" w:rsidRPr="00340DEB">
        <w:rPr>
          <w:sz w:val="24"/>
          <w:szCs w:val="24"/>
          <w:u w:val="single"/>
        </w:rPr>
        <w:t>Problem Behavior</w:t>
      </w:r>
      <w:r w:rsidRPr="00340DEB">
        <w:rPr>
          <w:sz w:val="24"/>
          <w:szCs w:val="24"/>
        </w:rPr>
        <w:t xml:space="preserve">: </w:t>
      </w:r>
      <w:r w:rsidRPr="00340DEB">
        <w:rPr>
          <w:i/>
          <w:sz w:val="24"/>
          <w:szCs w:val="24"/>
        </w:rPr>
        <w:t xml:space="preserve"> </w:t>
      </w:r>
      <w:r w:rsidR="00F52F56" w:rsidRPr="00340DEB">
        <w:rPr>
          <w:i/>
          <w:sz w:val="24"/>
          <w:szCs w:val="24"/>
        </w:rPr>
        <w:t>Inhalants</w:t>
      </w:r>
    </w:p>
    <w:p w:rsidR="008972BF" w:rsidRPr="00340DEB" w:rsidRDefault="008972BF" w:rsidP="008972BF">
      <w:pPr>
        <w:autoSpaceDE w:val="0"/>
        <w:autoSpaceDN w:val="0"/>
        <w:adjustRightInd w:val="0"/>
        <w:rPr>
          <w:szCs w:val="24"/>
        </w:rPr>
      </w:pPr>
    </w:p>
    <w:p w:rsidR="008972BF" w:rsidRPr="00340DEB" w:rsidRDefault="008972BF" w:rsidP="008972BF">
      <w:pPr>
        <w:autoSpaceDE w:val="0"/>
        <w:autoSpaceDN w:val="0"/>
        <w:adjustRightInd w:val="0"/>
        <w:rPr>
          <w:b/>
          <w:szCs w:val="24"/>
        </w:rPr>
      </w:pPr>
      <w:r w:rsidRPr="00340DEB">
        <w:rPr>
          <w:szCs w:val="24"/>
        </w:rPr>
        <w:t xml:space="preserve">Inhalant use is more prevalent with younger students, perhaps because inhalants are often the easiest drugs for them to obtain. The health consequences of inhalant use can be substantial, including brain damage and heart failure. Inhalant use was measured by the survey question “On how many occasions (if any) have you used inhalants (whippets, butane, paint thinner, or glue to sniff, etc.)? </w:t>
      </w:r>
    </w:p>
    <w:p w:rsidR="00F52F56" w:rsidRPr="00340DEB" w:rsidRDefault="00F52F56" w:rsidP="00F52F56">
      <w:pPr>
        <w:rPr>
          <w:b/>
          <w:szCs w:val="24"/>
          <w:u w:val="single"/>
        </w:rPr>
      </w:pPr>
    </w:p>
    <w:p w:rsidR="00F52F56" w:rsidRPr="00340DEB" w:rsidRDefault="00F52F56" w:rsidP="00F52F56">
      <w:pPr>
        <w:rPr>
          <w:b/>
          <w:szCs w:val="24"/>
          <w:u w:val="single"/>
        </w:rPr>
      </w:pPr>
      <w:r w:rsidRPr="00340DEB">
        <w:rPr>
          <w:b/>
          <w:szCs w:val="24"/>
          <w:u w:val="single"/>
        </w:rPr>
        <w:t>Current Resources:</w:t>
      </w:r>
    </w:p>
    <w:p w:rsidR="00F52F56" w:rsidRPr="00340DEB" w:rsidRDefault="00F52F56" w:rsidP="00F52F56">
      <w:pPr>
        <w:rPr>
          <w:b/>
          <w:szCs w:val="24"/>
          <w:u w:val="single"/>
        </w:rPr>
      </w:pPr>
    </w:p>
    <w:p w:rsidR="00F52F56" w:rsidRPr="00340DEB" w:rsidRDefault="00F52F56" w:rsidP="00F52F56">
      <w:pPr>
        <w:rPr>
          <w:b/>
          <w:szCs w:val="24"/>
          <w:u w:val="single"/>
        </w:rPr>
      </w:pPr>
    </w:p>
    <w:p w:rsidR="00F52F56" w:rsidRPr="00340DEB" w:rsidRDefault="00F52F56" w:rsidP="00F52F56">
      <w:pPr>
        <w:rPr>
          <w:b/>
          <w:i/>
          <w:szCs w:val="24"/>
        </w:rPr>
      </w:pPr>
      <w:r w:rsidRPr="00340DEB">
        <w:rPr>
          <w:b/>
          <w:szCs w:val="24"/>
        </w:rPr>
        <w:t xml:space="preserve">Priority </w:t>
      </w:r>
      <w:r w:rsidRPr="00340DEB">
        <w:rPr>
          <w:b/>
          <w:szCs w:val="24"/>
          <w:u w:val="single"/>
        </w:rPr>
        <w:t>Problem Behavior</w:t>
      </w:r>
      <w:r w:rsidRPr="00340DEB">
        <w:rPr>
          <w:b/>
          <w:szCs w:val="24"/>
        </w:rPr>
        <w:t xml:space="preserve">:  </w:t>
      </w:r>
      <w:r w:rsidRPr="00340DEB">
        <w:rPr>
          <w:b/>
          <w:i/>
          <w:szCs w:val="24"/>
        </w:rPr>
        <w:t>Smokeless Tobacco</w:t>
      </w:r>
    </w:p>
    <w:p w:rsidR="00F52F56" w:rsidRPr="00340DEB" w:rsidRDefault="00F52F56" w:rsidP="00F52F56">
      <w:pPr>
        <w:rPr>
          <w:b/>
          <w:szCs w:val="24"/>
          <w:u w:val="single"/>
        </w:rPr>
      </w:pPr>
    </w:p>
    <w:p w:rsidR="008972BF" w:rsidRPr="00340DEB" w:rsidRDefault="008972BF" w:rsidP="008972BF">
      <w:pPr>
        <w:autoSpaceDE w:val="0"/>
        <w:autoSpaceDN w:val="0"/>
        <w:adjustRightInd w:val="0"/>
        <w:rPr>
          <w:szCs w:val="24"/>
        </w:rPr>
      </w:pPr>
      <w:r w:rsidRPr="00340DEB">
        <w:rPr>
          <w:color w:val="333333"/>
          <w:szCs w:val="24"/>
        </w:rPr>
        <w:t>Smokeless tobacco describes a variety of tobacco products that are not smoked by the consumer. These products, which include snuff, dip and chewing tobacco, are less harmful than smoking, but are still extremely hazardous to your health.</w:t>
      </w:r>
    </w:p>
    <w:p w:rsidR="00F52F56" w:rsidRPr="00340DEB" w:rsidRDefault="00F52F56" w:rsidP="00F52F56">
      <w:pPr>
        <w:rPr>
          <w:b/>
          <w:szCs w:val="24"/>
          <w:u w:val="single"/>
        </w:rPr>
      </w:pPr>
    </w:p>
    <w:p w:rsidR="00F52F56" w:rsidRPr="00340DEB" w:rsidRDefault="00F52F56" w:rsidP="00F52F56">
      <w:pPr>
        <w:rPr>
          <w:b/>
          <w:szCs w:val="24"/>
          <w:u w:val="single"/>
        </w:rPr>
      </w:pPr>
      <w:r w:rsidRPr="00340DEB">
        <w:rPr>
          <w:b/>
          <w:szCs w:val="24"/>
          <w:u w:val="single"/>
        </w:rPr>
        <w:t>Current Resources:</w:t>
      </w:r>
    </w:p>
    <w:p w:rsidR="00F52F56" w:rsidRPr="00340DEB" w:rsidRDefault="00F52F56" w:rsidP="00F52F56">
      <w:pPr>
        <w:rPr>
          <w:b/>
          <w:szCs w:val="24"/>
        </w:rPr>
      </w:pPr>
    </w:p>
    <w:p w:rsidR="008972BF" w:rsidRPr="00340DEB" w:rsidRDefault="008972BF" w:rsidP="00F52F56">
      <w:pPr>
        <w:rPr>
          <w:b/>
          <w:szCs w:val="24"/>
        </w:rPr>
      </w:pPr>
    </w:p>
    <w:p w:rsidR="00F52F56" w:rsidRPr="00340DEB" w:rsidRDefault="00F52F56" w:rsidP="00F52F56">
      <w:pPr>
        <w:rPr>
          <w:b/>
          <w:i/>
          <w:szCs w:val="24"/>
        </w:rPr>
      </w:pPr>
      <w:r w:rsidRPr="00340DEB">
        <w:rPr>
          <w:b/>
          <w:szCs w:val="24"/>
        </w:rPr>
        <w:t xml:space="preserve">Priority </w:t>
      </w:r>
      <w:r w:rsidRPr="00340DEB">
        <w:rPr>
          <w:b/>
          <w:szCs w:val="24"/>
          <w:u w:val="single"/>
        </w:rPr>
        <w:t>Problem Behavior</w:t>
      </w:r>
      <w:r w:rsidRPr="00340DEB">
        <w:rPr>
          <w:b/>
          <w:szCs w:val="24"/>
        </w:rPr>
        <w:t xml:space="preserve">:  </w:t>
      </w:r>
      <w:r w:rsidRPr="00340DEB">
        <w:rPr>
          <w:b/>
          <w:i/>
          <w:szCs w:val="24"/>
        </w:rPr>
        <w:t>Bullying at school</w:t>
      </w:r>
    </w:p>
    <w:p w:rsidR="0042516E" w:rsidRPr="00340DEB" w:rsidRDefault="0042516E" w:rsidP="0042516E">
      <w:pPr>
        <w:jc w:val="both"/>
        <w:rPr>
          <w:szCs w:val="24"/>
        </w:rPr>
      </w:pPr>
    </w:p>
    <w:p w:rsidR="008972BF" w:rsidRPr="00340DEB" w:rsidRDefault="008972BF" w:rsidP="008972BF">
      <w:pPr>
        <w:jc w:val="both"/>
        <w:rPr>
          <w:szCs w:val="24"/>
        </w:rPr>
      </w:pPr>
      <w:r w:rsidRPr="00340DEB">
        <w:rPr>
          <w:szCs w:val="24"/>
        </w:rPr>
        <w:t xml:space="preserve">While bullying is not a new phenomenon, the growing awareness that bullying has serious consequences for both schools and students is new.  Bullying behavior contributes to lower attendance rates, lower student achievement, low self-esteem and depression, as well as higher rates of both juvenile and adult crime (Banks, 1997).  </w:t>
      </w:r>
    </w:p>
    <w:p w:rsidR="0042516E" w:rsidRPr="00340DEB" w:rsidRDefault="0042516E" w:rsidP="0042516E">
      <w:pPr>
        <w:jc w:val="both"/>
        <w:rPr>
          <w:iCs/>
          <w:szCs w:val="24"/>
        </w:rPr>
      </w:pPr>
      <w:r w:rsidRPr="00340DEB">
        <w:rPr>
          <w:iCs/>
          <w:szCs w:val="24"/>
        </w:rPr>
        <w:t xml:space="preserve"> </w:t>
      </w:r>
    </w:p>
    <w:p w:rsidR="00C82689" w:rsidRPr="00340DEB" w:rsidRDefault="00F52F56" w:rsidP="003A0A85">
      <w:pPr>
        <w:pStyle w:val="Heading2"/>
        <w:jc w:val="both"/>
        <w:rPr>
          <w:szCs w:val="24"/>
          <w:u w:val="single"/>
        </w:rPr>
      </w:pPr>
      <w:r w:rsidRPr="00340DEB">
        <w:rPr>
          <w:szCs w:val="24"/>
          <w:u w:val="single"/>
        </w:rPr>
        <w:t>Current R</w:t>
      </w:r>
      <w:r w:rsidR="00C82689" w:rsidRPr="00340DEB">
        <w:rPr>
          <w:szCs w:val="24"/>
          <w:u w:val="single"/>
        </w:rPr>
        <w:t>esources:</w:t>
      </w:r>
    </w:p>
    <w:p w:rsidR="008053A2" w:rsidRPr="008053A2" w:rsidRDefault="008053A2" w:rsidP="008053A2"/>
    <w:tbl>
      <w:tblPr>
        <w:tblW w:w="9960" w:type="dxa"/>
        <w:tblCellMar>
          <w:left w:w="0" w:type="dxa"/>
          <w:right w:w="0" w:type="dxa"/>
        </w:tblCellMar>
        <w:tblLook w:val="04A0" w:firstRow="1" w:lastRow="0" w:firstColumn="1" w:lastColumn="0" w:noHBand="0" w:noVBand="1"/>
      </w:tblPr>
      <w:tblGrid>
        <w:gridCol w:w="3320"/>
        <w:gridCol w:w="3320"/>
        <w:gridCol w:w="3320"/>
      </w:tblGrid>
      <w:tr w:rsidR="008053A2" w:rsidRPr="008053A2" w:rsidTr="008053A2">
        <w:trPr>
          <w:trHeight w:val="736"/>
        </w:trPr>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8053A2" w:rsidRPr="008053A2" w:rsidRDefault="008053A2" w:rsidP="008053A2">
            <w:pPr>
              <w:rPr>
                <w:sz w:val="28"/>
                <w:szCs w:val="28"/>
              </w:rPr>
            </w:pPr>
            <w:r w:rsidRPr="008053A2">
              <w:rPr>
                <w:b/>
                <w:bCs/>
                <w:color w:val="FFFFFF"/>
                <w:kern w:val="24"/>
                <w:sz w:val="28"/>
                <w:szCs w:val="28"/>
              </w:rPr>
              <w:t xml:space="preserve">Evidenced-Based Programming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8053A2" w:rsidRPr="008053A2" w:rsidRDefault="008053A2" w:rsidP="008053A2">
            <w:pPr>
              <w:rPr>
                <w:sz w:val="28"/>
                <w:szCs w:val="28"/>
              </w:rPr>
            </w:pPr>
            <w:r w:rsidRPr="008053A2">
              <w:rPr>
                <w:b/>
                <w:bCs/>
                <w:color w:val="FFFFFF"/>
                <w:kern w:val="24"/>
                <w:sz w:val="28"/>
                <w:szCs w:val="28"/>
              </w:rPr>
              <w:t xml:space="preserve">Promising Practices </w:t>
            </w:r>
          </w:p>
        </w:tc>
        <w:tc>
          <w:tcPr>
            <w:tcW w:w="33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8053A2" w:rsidRPr="008053A2" w:rsidRDefault="008053A2" w:rsidP="008053A2">
            <w:pPr>
              <w:rPr>
                <w:sz w:val="28"/>
                <w:szCs w:val="28"/>
              </w:rPr>
            </w:pPr>
            <w:r w:rsidRPr="008053A2">
              <w:rPr>
                <w:b/>
                <w:bCs/>
                <w:color w:val="FFFFFF"/>
                <w:kern w:val="24"/>
                <w:sz w:val="28"/>
                <w:szCs w:val="28"/>
              </w:rPr>
              <w:t xml:space="preserve">Good Work </w:t>
            </w:r>
          </w:p>
        </w:tc>
      </w:tr>
      <w:tr w:rsidR="008053A2" w:rsidRPr="008053A2" w:rsidTr="008053A2">
        <w:trPr>
          <w:trHeight w:val="606"/>
        </w:trPr>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8053A2" w:rsidRPr="008053A2" w:rsidRDefault="008053A2" w:rsidP="008053A2">
            <w:pPr>
              <w:rPr>
                <w:szCs w:val="24"/>
              </w:rPr>
            </w:pPr>
            <w:r w:rsidRPr="008053A2">
              <w:rPr>
                <w:kern w:val="24"/>
                <w:szCs w:val="24"/>
              </w:rPr>
              <w:t xml:space="preserve">Olweus Bullying Prevention Program </w:t>
            </w: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8053A2" w:rsidRPr="008053A2" w:rsidRDefault="008053A2" w:rsidP="008053A2">
            <w:pPr>
              <w:rPr>
                <w:szCs w:val="24"/>
              </w:rPr>
            </w:pPr>
          </w:p>
        </w:tc>
        <w:tc>
          <w:tcPr>
            <w:tcW w:w="33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8053A2" w:rsidRPr="008053A2" w:rsidRDefault="008053A2" w:rsidP="008053A2">
            <w:pPr>
              <w:rPr>
                <w:szCs w:val="24"/>
              </w:rPr>
            </w:pPr>
          </w:p>
        </w:tc>
      </w:tr>
      <w:tr w:rsidR="008053A2" w:rsidRPr="008053A2" w:rsidTr="008053A2">
        <w:trPr>
          <w:trHeight w:val="610"/>
        </w:trPr>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8053A2" w:rsidRPr="008053A2" w:rsidRDefault="008053A2" w:rsidP="008053A2">
            <w:pPr>
              <w:rPr>
                <w:szCs w:val="24"/>
              </w:rPr>
            </w:pPr>
            <w:r w:rsidRPr="008053A2">
              <w:rPr>
                <w:kern w:val="24"/>
                <w:szCs w:val="24"/>
              </w:rPr>
              <w:t xml:space="preserve">PATHS </w:t>
            </w: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8053A2" w:rsidRPr="008053A2" w:rsidRDefault="008053A2" w:rsidP="008053A2">
            <w:pPr>
              <w:rPr>
                <w:szCs w:val="24"/>
              </w:rPr>
            </w:pPr>
          </w:p>
        </w:tc>
        <w:tc>
          <w:tcPr>
            <w:tcW w:w="33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8053A2" w:rsidRPr="008053A2" w:rsidRDefault="008053A2" w:rsidP="008053A2">
            <w:pPr>
              <w:rPr>
                <w:szCs w:val="24"/>
              </w:rPr>
            </w:pPr>
          </w:p>
        </w:tc>
      </w:tr>
      <w:tr w:rsidR="008053A2" w:rsidRPr="008053A2" w:rsidTr="008053A2">
        <w:trPr>
          <w:trHeight w:val="466"/>
        </w:trPr>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8053A2" w:rsidRPr="008053A2" w:rsidRDefault="008053A2" w:rsidP="008053A2">
            <w:pPr>
              <w:rPr>
                <w:szCs w:val="24"/>
              </w:rPr>
            </w:pP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8053A2" w:rsidRPr="008053A2" w:rsidRDefault="008053A2" w:rsidP="008053A2">
            <w:pPr>
              <w:rPr>
                <w:szCs w:val="24"/>
              </w:rPr>
            </w:pPr>
          </w:p>
        </w:tc>
        <w:tc>
          <w:tcPr>
            <w:tcW w:w="33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8053A2" w:rsidRPr="008053A2" w:rsidRDefault="008053A2" w:rsidP="008053A2">
            <w:pPr>
              <w:rPr>
                <w:szCs w:val="24"/>
              </w:rPr>
            </w:pPr>
          </w:p>
        </w:tc>
      </w:tr>
    </w:tbl>
    <w:p w:rsidR="00FE3B4E" w:rsidRPr="008053A2" w:rsidRDefault="00FE3B4E" w:rsidP="003A0A85">
      <w:pPr>
        <w:jc w:val="both"/>
        <w:rPr>
          <w:sz w:val="22"/>
          <w:szCs w:val="22"/>
          <w:highlight w:val="yellow"/>
        </w:rPr>
      </w:pPr>
    </w:p>
    <w:p w:rsidR="008053A2" w:rsidRPr="008053A2" w:rsidRDefault="008053A2" w:rsidP="003A0A85">
      <w:pPr>
        <w:jc w:val="both"/>
        <w:rPr>
          <w:sz w:val="22"/>
          <w:szCs w:val="22"/>
          <w:highlight w:val="yellow"/>
        </w:rPr>
      </w:pPr>
    </w:p>
    <w:p w:rsidR="00C82689" w:rsidRPr="00340DEB" w:rsidRDefault="00C82689">
      <w:pPr>
        <w:pStyle w:val="Heading1"/>
        <w:rPr>
          <w:sz w:val="32"/>
          <w:szCs w:val="32"/>
        </w:rPr>
      </w:pPr>
      <w:r w:rsidRPr="00340DEB">
        <w:rPr>
          <w:sz w:val="32"/>
          <w:szCs w:val="32"/>
        </w:rPr>
        <w:t>Conclusion and Recommendations</w:t>
      </w:r>
    </w:p>
    <w:p w:rsidR="00C82689" w:rsidRPr="008053A2" w:rsidRDefault="00C82689"/>
    <w:p w:rsidR="00C82689" w:rsidRPr="00340DEB" w:rsidRDefault="00C82689">
      <w:pPr>
        <w:rPr>
          <w:szCs w:val="24"/>
        </w:rPr>
      </w:pPr>
      <w:r w:rsidRPr="00340DEB">
        <w:rPr>
          <w:szCs w:val="24"/>
        </w:rPr>
        <w:t>The Resources Assessment and Evaluation Work Group reports:</w:t>
      </w:r>
    </w:p>
    <w:p w:rsidR="00C82689" w:rsidRPr="00340DEB" w:rsidRDefault="00C82689">
      <w:pPr>
        <w:rPr>
          <w:szCs w:val="24"/>
        </w:rPr>
      </w:pPr>
    </w:p>
    <w:p w:rsidR="00C82689" w:rsidRPr="00340DEB" w:rsidRDefault="00C82689">
      <w:pPr>
        <w:numPr>
          <w:ilvl w:val="0"/>
          <w:numId w:val="15"/>
        </w:numPr>
        <w:spacing w:after="60"/>
        <w:rPr>
          <w:szCs w:val="24"/>
        </w:rPr>
      </w:pPr>
      <w:r w:rsidRPr="00340DEB">
        <w:rPr>
          <w:szCs w:val="24"/>
        </w:rPr>
        <w:t>There are many programs &amp; resources in our community that directly or indirectly focus on our priority risk and protective factors. (</w:t>
      </w:r>
      <w:r w:rsidR="00CE429B" w:rsidRPr="00340DEB">
        <w:rPr>
          <w:szCs w:val="24"/>
        </w:rPr>
        <w:t>a</w:t>
      </w:r>
      <w:r w:rsidRPr="00340DEB">
        <w:rPr>
          <w:szCs w:val="24"/>
        </w:rPr>
        <w:t xml:space="preserve">s outlined in Appendix </w:t>
      </w:r>
      <w:r w:rsidR="00CE429B" w:rsidRPr="00340DEB">
        <w:rPr>
          <w:szCs w:val="24"/>
        </w:rPr>
        <w:t>A</w:t>
      </w:r>
      <w:r w:rsidRPr="00340DEB">
        <w:rPr>
          <w:szCs w:val="24"/>
        </w:rPr>
        <w:t>) These programs are run by caring, dedicated, and hard working staff and often times face gaps, issues and barriers such as:</w:t>
      </w:r>
    </w:p>
    <w:p w:rsidR="00C82689" w:rsidRPr="00340DEB" w:rsidRDefault="00C82689">
      <w:pPr>
        <w:numPr>
          <w:ilvl w:val="1"/>
          <w:numId w:val="15"/>
        </w:numPr>
        <w:spacing w:after="60"/>
        <w:rPr>
          <w:szCs w:val="24"/>
        </w:rPr>
      </w:pPr>
      <w:r w:rsidRPr="00340DEB">
        <w:rPr>
          <w:szCs w:val="24"/>
        </w:rPr>
        <w:t>long-term funding</w:t>
      </w:r>
    </w:p>
    <w:p w:rsidR="00C82689" w:rsidRPr="00340DEB" w:rsidRDefault="00C82689" w:rsidP="008053A2">
      <w:pPr>
        <w:numPr>
          <w:ilvl w:val="1"/>
          <w:numId w:val="15"/>
        </w:numPr>
        <w:spacing w:after="60"/>
        <w:rPr>
          <w:szCs w:val="24"/>
        </w:rPr>
      </w:pPr>
      <w:r w:rsidRPr="00340DEB">
        <w:rPr>
          <w:szCs w:val="24"/>
        </w:rPr>
        <w:t>transportation</w:t>
      </w:r>
    </w:p>
    <w:p w:rsidR="00C82689" w:rsidRPr="00340DEB" w:rsidRDefault="00C82689">
      <w:pPr>
        <w:numPr>
          <w:ilvl w:val="1"/>
          <w:numId w:val="15"/>
        </w:numPr>
        <w:spacing w:after="60"/>
        <w:rPr>
          <w:szCs w:val="24"/>
        </w:rPr>
      </w:pPr>
      <w:r w:rsidRPr="00340DEB">
        <w:rPr>
          <w:szCs w:val="24"/>
        </w:rPr>
        <w:t>volunteer or parental support</w:t>
      </w:r>
    </w:p>
    <w:p w:rsidR="00C82689" w:rsidRPr="00340DEB" w:rsidRDefault="00C82689">
      <w:pPr>
        <w:rPr>
          <w:szCs w:val="24"/>
        </w:rPr>
      </w:pPr>
    </w:p>
    <w:p w:rsidR="008053A2" w:rsidRPr="00340DEB" w:rsidRDefault="008053A2" w:rsidP="008053A2">
      <w:pPr>
        <w:numPr>
          <w:ilvl w:val="0"/>
          <w:numId w:val="15"/>
        </w:numPr>
        <w:rPr>
          <w:szCs w:val="24"/>
        </w:rPr>
      </w:pPr>
      <w:r w:rsidRPr="00340DEB">
        <w:rPr>
          <w:szCs w:val="24"/>
        </w:rPr>
        <w:t>Need to focus more on community programs</w:t>
      </w:r>
    </w:p>
    <w:p w:rsidR="008053A2" w:rsidRPr="00340DEB" w:rsidRDefault="008053A2" w:rsidP="008053A2">
      <w:pPr>
        <w:ind w:left="720"/>
        <w:rPr>
          <w:szCs w:val="24"/>
        </w:rPr>
      </w:pPr>
    </w:p>
    <w:p w:rsidR="008053A2" w:rsidRPr="00340DEB" w:rsidRDefault="008053A2" w:rsidP="008053A2">
      <w:pPr>
        <w:numPr>
          <w:ilvl w:val="0"/>
          <w:numId w:val="15"/>
        </w:numPr>
        <w:rPr>
          <w:szCs w:val="24"/>
        </w:rPr>
      </w:pPr>
      <w:r w:rsidRPr="00340DEB">
        <w:rPr>
          <w:szCs w:val="24"/>
        </w:rPr>
        <w:t>Need more funding to implement programs universally across geographic and developmental domains</w:t>
      </w:r>
    </w:p>
    <w:p w:rsidR="008053A2" w:rsidRPr="00340DEB" w:rsidRDefault="008053A2" w:rsidP="008053A2">
      <w:pPr>
        <w:rPr>
          <w:szCs w:val="24"/>
        </w:rPr>
      </w:pPr>
    </w:p>
    <w:p w:rsidR="008053A2" w:rsidRPr="00340DEB" w:rsidRDefault="008053A2" w:rsidP="008053A2">
      <w:pPr>
        <w:numPr>
          <w:ilvl w:val="0"/>
          <w:numId w:val="15"/>
        </w:numPr>
        <w:rPr>
          <w:szCs w:val="24"/>
        </w:rPr>
      </w:pPr>
      <w:r w:rsidRPr="00340DEB">
        <w:rPr>
          <w:szCs w:val="24"/>
        </w:rPr>
        <w:t>Need more opportunities to reach and engage the public</w:t>
      </w:r>
    </w:p>
    <w:p w:rsidR="008053A2" w:rsidRPr="00340DEB" w:rsidRDefault="008053A2" w:rsidP="008053A2">
      <w:pPr>
        <w:ind w:left="720"/>
        <w:rPr>
          <w:szCs w:val="24"/>
        </w:rPr>
      </w:pPr>
    </w:p>
    <w:p w:rsidR="008053A2" w:rsidRPr="00340DEB" w:rsidRDefault="008053A2" w:rsidP="008053A2">
      <w:pPr>
        <w:numPr>
          <w:ilvl w:val="0"/>
          <w:numId w:val="15"/>
        </w:numPr>
        <w:rPr>
          <w:szCs w:val="24"/>
        </w:rPr>
      </w:pPr>
      <w:r w:rsidRPr="00340DEB">
        <w:rPr>
          <w:szCs w:val="24"/>
        </w:rPr>
        <w:t>Need to expand parenting education to reach more families</w:t>
      </w:r>
    </w:p>
    <w:p w:rsidR="008053A2" w:rsidRPr="00340DEB" w:rsidRDefault="008053A2" w:rsidP="008053A2">
      <w:pPr>
        <w:rPr>
          <w:szCs w:val="24"/>
        </w:rPr>
      </w:pPr>
    </w:p>
    <w:p w:rsidR="008053A2" w:rsidRPr="00340DEB" w:rsidRDefault="008053A2" w:rsidP="008053A2">
      <w:pPr>
        <w:numPr>
          <w:ilvl w:val="0"/>
          <w:numId w:val="15"/>
        </w:numPr>
        <w:rPr>
          <w:szCs w:val="24"/>
        </w:rPr>
      </w:pPr>
      <w:r w:rsidRPr="00340DEB">
        <w:rPr>
          <w:szCs w:val="24"/>
        </w:rPr>
        <w:t>Need to  improve outcome evaluation processes</w:t>
      </w:r>
    </w:p>
    <w:p w:rsidR="00ED279C" w:rsidRPr="008053A2" w:rsidRDefault="00ED279C" w:rsidP="008053A2">
      <w:pPr>
        <w:ind w:left="720"/>
        <w:rPr>
          <w:sz w:val="22"/>
          <w:szCs w:val="22"/>
        </w:rPr>
      </w:pPr>
    </w:p>
    <w:p w:rsidR="00ED279C" w:rsidRPr="00340DEB" w:rsidRDefault="00ED279C" w:rsidP="00340DEB">
      <w:pPr>
        <w:jc w:val="center"/>
        <w:rPr>
          <w:sz w:val="32"/>
          <w:szCs w:val="32"/>
        </w:rPr>
      </w:pPr>
    </w:p>
    <w:p w:rsidR="00C82689" w:rsidRPr="00340DEB" w:rsidRDefault="008053A2" w:rsidP="00340DEB">
      <w:pPr>
        <w:pStyle w:val="Heading5"/>
        <w:jc w:val="center"/>
        <w:rPr>
          <w:sz w:val="32"/>
          <w:szCs w:val="32"/>
        </w:rPr>
      </w:pPr>
      <w:r w:rsidRPr="00B84CEE">
        <w:rPr>
          <w:sz w:val="32"/>
          <w:szCs w:val="32"/>
        </w:rPr>
        <w:t>Next Steps</w:t>
      </w:r>
    </w:p>
    <w:p w:rsidR="00C82689" w:rsidRPr="008053A2" w:rsidRDefault="00C82689"/>
    <w:p w:rsidR="00C82689" w:rsidRPr="00340DEB" w:rsidRDefault="00C82689">
      <w:pPr>
        <w:rPr>
          <w:szCs w:val="24"/>
        </w:rPr>
      </w:pPr>
      <w:r w:rsidRPr="00340DEB">
        <w:rPr>
          <w:szCs w:val="24"/>
        </w:rPr>
        <w:t xml:space="preserve">The next step in the </w:t>
      </w:r>
      <w:r w:rsidRPr="00340DEB">
        <w:rPr>
          <w:i/>
          <w:szCs w:val="24"/>
        </w:rPr>
        <w:t>Communities That</w:t>
      </w:r>
      <w:r w:rsidR="00570357" w:rsidRPr="00340DEB">
        <w:rPr>
          <w:i/>
          <w:szCs w:val="24"/>
        </w:rPr>
        <w:t xml:space="preserve"> </w:t>
      </w:r>
      <w:r w:rsidRPr="00340DEB">
        <w:rPr>
          <w:i/>
          <w:szCs w:val="24"/>
        </w:rPr>
        <w:t>Care</w:t>
      </w:r>
      <w:r w:rsidRPr="00340DEB">
        <w:rPr>
          <w:szCs w:val="24"/>
        </w:rPr>
        <w:t xml:space="preserve"> process is to create a Community Action Plan. This report offers the following recommendations for </w:t>
      </w:r>
      <w:r w:rsidR="0042516E" w:rsidRPr="00340DEB">
        <w:rPr>
          <w:szCs w:val="24"/>
        </w:rPr>
        <w:t>Fulton County</w:t>
      </w:r>
      <w:r w:rsidR="00030FA6" w:rsidRPr="00340DEB">
        <w:rPr>
          <w:szCs w:val="24"/>
        </w:rPr>
        <w:t>’s</w:t>
      </w:r>
      <w:r w:rsidRPr="00340DEB">
        <w:rPr>
          <w:szCs w:val="24"/>
        </w:rPr>
        <w:t xml:space="preserve"> Community Action Plan:</w:t>
      </w:r>
    </w:p>
    <w:p w:rsidR="00C82689" w:rsidRPr="00340DEB" w:rsidRDefault="00C82689">
      <w:pPr>
        <w:rPr>
          <w:szCs w:val="24"/>
        </w:rPr>
      </w:pPr>
    </w:p>
    <w:p w:rsidR="00C82689" w:rsidRPr="00340DEB" w:rsidRDefault="00C82689">
      <w:pPr>
        <w:widowControl w:val="0"/>
        <w:numPr>
          <w:ilvl w:val="0"/>
          <w:numId w:val="23"/>
        </w:numPr>
        <w:autoSpaceDE w:val="0"/>
        <w:autoSpaceDN w:val="0"/>
        <w:adjustRightInd w:val="0"/>
        <w:spacing w:after="60"/>
        <w:rPr>
          <w:b/>
          <w:szCs w:val="24"/>
        </w:rPr>
      </w:pPr>
      <w:r w:rsidRPr="00340DEB">
        <w:rPr>
          <w:szCs w:val="24"/>
        </w:rPr>
        <w:t>Enhance the collaboration and communication between existing programs, especially those that target our priority risk &amp; protective factors.</w:t>
      </w:r>
    </w:p>
    <w:p w:rsidR="00C82689" w:rsidRPr="00340DEB" w:rsidRDefault="00C82689">
      <w:pPr>
        <w:widowControl w:val="0"/>
        <w:autoSpaceDE w:val="0"/>
        <w:autoSpaceDN w:val="0"/>
        <w:adjustRightInd w:val="0"/>
        <w:spacing w:after="60"/>
        <w:rPr>
          <w:b/>
          <w:szCs w:val="24"/>
        </w:rPr>
      </w:pPr>
    </w:p>
    <w:p w:rsidR="00C82689" w:rsidRPr="00340DEB" w:rsidRDefault="00C82689">
      <w:pPr>
        <w:widowControl w:val="0"/>
        <w:numPr>
          <w:ilvl w:val="0"/>
          <w:numId w:val="23"/>
        </w:numPr>
        <w:autoSpaceDE w:val="0"/>
        <w:autoSpaceDN w:val="0"/>
        <w:adjustRightInd w:val="0"/>
        <w:spacing w:after="60"/>
        <w:rPr>
          <w:b/>
          <w:szCs w:val="24"/>
        </w:rPr>
      </w:pPr>
      <w:r w:rsidRPr="00340DEB">
        <w:rPr>
          <w:szCs w:val="24"/>
        </w:rPr>
        <w:t>Where possible, assist existing programs in finding opportunities to evaluate their effectiveness.</w:t>
      </w:r>
    </w:p>
    <w:p w:rsidR="00C82689" w:rsidRPr="00340DEB" w:rsidRDefault="00C82689">
      <w:pPr>
        <w:rPr>
          <w:szCs w:val="24"/>
        </w:rPr>
      </w:pPr>
    </w:p>
    <w:p w:rsidR="00C82689" w:rsidRPr="00340DEB" w:rsidRDefault="00C82689" w:rsidP="00ED279C">
      <w:pPr>
        <w:widowControl w:val="0"/>
        <w:numPr>
          <w:ilvl w:val="0"/>
          <w:numId w:val="23"/>
        </w:numPr>
        <w:autoSpaceDE w:val="0"/>
        <w:autoSpaceDN w:val="0"/>
        <w:adjustRightInd w:val="0"/>
        <w:spacing w:after="60"/>
        <w:rPr>
          <w:b/>
          <w:szCs w:val="24"/>
        </w:rPr>
      </w:pPr>
      <w:r w:rsidRPr="00340DEB">
        <w:rPr>
          <w:szCs w:val="24"/>
        </w:rPr>
        <w:t>Once a program has been evaluated, review ways to address gaps, barriers, and issues that limit the number of youth who benefit from those programs.</w:t>
      </w:r>
    </w:p>
    <w:p w:rsidR="00C82689" w:rsidRPr="00340DEB" w:rsidRDefault="00C82689">
      <w:pPr>
        <w:ind w:left="360"/>
        <w:rPr>
          <w:szCs w:val="24"/>
        </w:rPr>
      </w:pPr>
    </w:p>
    <w:p w:rsidR="00C82689" w:rsidRPr="00340DEB" w:rsidRDefault="00C82689">
      <w:pPr>
        <w:numPr>
          <w:ilvl w:val="0"/>
          <w:numId w:val="14"/>
        </w:numPr>
        <w:rPr>
          <w:szCs w:val="24"/>
        </w:rPr>
      </w:pPr>
      <w:r w:rsidRPr="00340DEB">
        <w:rPr>
          <w:szCs w:val="24"/>
        </w:rPr>
        <w:t xml:space="preserve">Select new tested and effective programs, policies, or practices to address the risk factor </w:t>
      </w:r>
      <w:r w:rsidR="00DB4DBC" w:rsidRPr="00340DEB">
        <w:rPr>
          <w:i/>
          <w:szCs w:val="24"/>
        </w:rPr>
        <w:t xml:space="preserve">Laws and Norms Favorable to Drug Use (Community) </w:t>
      </w:r>
      <w:r w:rsidR="00DB4DBC" w:rsidRPr="00340DEB">
        <w:rPr>
          <w:szCs w:val="24"/>
        </w:rPr>
        <w:t xml:space="preserve">as measured by the construct </w:t>
      </w:r>
      <w:r w:rsidR="000D7903" w:rsidRPr="00340DEB">
        <w:rPr>
          <w:szCs w:val="24"/>
        </w:rPr>
        <w:t>“Adult</w:t>
      </w:r>
      <w:r w:rsidR="00DB4DBC" w:rsidRPr="00340DEB">
        <w:rPr>
          <w:szCs w:val="24"/>
        </w:rPr>
        <w:t xml:space="preserve"> Attitudes Favorable toward ATOD </w:t>
      </w:r>
      <w:r w:rsidR="000D7903" w:rsidRPr="00340DEB">
        <w:rPr>
          <w:szCs w:val="24"/>
        </w:rPr>
        <w:t>Use “to</w:t>
      </w:r>
      <w:r w:rsidRPr="00340DEB">
        <w:rPr>
          <w:szCs w:val="24"/>
        </w:rPr>
        <w:t xml:space="preserve"> supplement the current resources that are untested.</w:t>
      </w:r>
    </w:p>
    <w:p w:rsidR="00C82689" w:rsidRPr="00340DEB" w:rsidRDefault="00C82689">
      <w:pPr>
        <w:rPr>
          <w:szCs w:val="24"/>
        </w:rPr>
      </w:pPr>
    </w:p>
    <w:p w:rsidR="00C82689" w:rsidRPr="00340DEB" w:rsidRDefault="00C82689" w:rsidP="00ED279C">
      <w:pPr>
        <w:numPr>
          <w:ilvl w:val="0"/>
          <w:numId w:val="14"/>
        </w:numPr>
        <w:rPr>
          <w:szCs w:val="24"/>
        </w:rPr>
      </w:pPr>
      <w:r w:rsidRPr="00340DEB">
        <w:rPr>
          <w:szCs w:val="24"/>
        </w:rPr>
        <w:t xml:space="preserve">Select new tested and effective programs, policies, or practices to enhance the protective factor </w:t>
      </w:r>
      <w:r w:rsidR="00647B22" w:rsidRPr="00340DEB">
        <w:rPr>
          <w:i/>
          <w:szCs w:val="24"/>
        </w:rPr>
        <w:t xml:space="preserve">Family Rewards for Prosocial </w:t>
      </w:r>
      <w:r w:rsidR="000D7903" w:rsidRPr="00340DEB">
        <w:rPr>
          <w:i/>
          <w:szCs w:val="24"/>
        </w:rPr>
        <w:t>Involvement to</w:t>
      </w:r>
      <w:r w:rsidRPr="00340DEB">
        <w:rPr>
          <w:szCs w:val="24"/>
        </w:rPr>
        <w:t xml:space="preserve"> supplement the current resources that are untested.</w:t>
      </w:r>
    </w:p>
    <w:p w:rsidR="00C82689" w:rsidRPr="00340DEB" w:rsidRDefault="00C82689">
      <w:pPr>
        <w:rPr>
          <w:szCs w:val="24"/>
        </w:rPr>
      </w:pPr>
    </w:p>
    <w:p w:rsidR="00ED279C" w:rsidRPr="00340DEB" w:rsidRDefault="00ED279C" w:rsidP="00ED279C">
      <w:pPr>
        <w:numPr>
          <w:ilvl w:val="0"/>
          <w:numId w:val="14"/>
        </w:numPr>
        <w:rPr>
          <w:szCs w:val="24"/>
        </w:rPr>
      </w:pPr>
      <w:r w:rsidRPr="00340DEB">
        <w:rPr>
          <w:szCs w:val="24"/>
        </w:rPr>
        <w:t xml:space="preserve">Expand existing and/or select new tested and effective programs, policies, or practices to enhance the current programs that address problem behavior </w:t>
      </w:r>
      <w:r w:rsidRPr="00340DEB">
        <w:rPr>
          <w:i/>
          <w:szCs w:val="24"/>
        </w:rPr>
        <w:t>Early and Persistent Antisocial Behavior</w:t>
      </w:r>
      <w:r w:rsidRPr="00340DEB">
        <w:rPr>
          <w:szCs w:val="24"/>
        </w:rPr>
        <w:t xml:space="preserve">, while supplementing the current resources that are untested. </w:t>
      </w:r>
    </w:p>
    <w:p w:rsidR="00ED279C" w:rsidRPr="00340DEB" w:rsidRDefault="00ED279C" w:rsidP="00ED279C">
      <w:pPr>
        <w:rPr>
          <w:szCs w:val="24"/>
        </w:rPr>
      </w:pPr>
    </w:p>
    <w:p w:rsidR="00C82689" w:rsidRPr="00340DEB" w:rsidRDefault="00ED279C" w:rsidP="00ED279C">
      <w:pPr>
        <w:pStyle w:val="ListParagraph"/>
        <w:numPr>
          <w:ilvl w:val="0"/>
          <w:numId w:val="14"/>
        </w:numPr>
        <w:rPr>
          <w:szCs w:val="24"/>
        </w:rPr>
        <w:sectPr w:rsidR="00C82689" w:rsidRPr="00340DEB" w:rsidSect="00340DEB">
          <w:headerReference w:type="default" r:id="rId11"/>
          <w:footerReference w:type="default" r:id="rId12"/>
          <w:pgSz w:w="12240" w:h="15840" w:code="1"/>
          <w:pgMar w:top="720" w:right="1440" w:bottom="720" w:left="1440" w:header="720" w:footer="720" w:gutter="0"/>
          <w:cols w:space="720"/>
          <w:docGrid w:linePitch="326"/>
        </w:sectPr>
      </w:pPr>
      <w:r w:rsidRPr="00340DEB">
        <w:rPr>
          <w:szCs w:val="24"/>
        </w:rPr>
        <w:t xml:space="preserve">Expand the existing program and/or select new tested and effective programs, policies or practices to complement the current community program that addresses the problem behavior </w:t>
      </w:r>
      <w:r w:rsidRPr="00340DEB">
        <w:rPr>
          <w:i/>
          <w:szCs w:val="24"/>
        </w:rPr>
        <w:t xml:space="preserve">Early and Persistent Antisocial Behavior (Individual and Peer Domain) </w:t>
      </w:r>
      <w:r w:rsidRPr="00340DEB">
        <w:rPr>
          <w:szCs w:val="24"/>
        </w:rPr>
        <w:t>as measured by the construct of Percentage of Youth reporting Bullying or Sexual Harassment on the Internet the past year</w:t>
      </w:r>
      <w:r w:rsidRPr="00340DEB">
        <w:rPr>
          <w:i/>
          <w:szCs w:val="24"/>
        </w:rPr>
        <w:t xml:space="preserve">, </w:t>
      </w:r>
      <w:r w:rsidRPr="00340DEB">
        <w:rPr>
          <w:szCs w:val="24"/>
        </w:rPr>
        <w:t>while supplementing the current resources that are untested</w:t>
      </w:r>
      <w:r w:rsidR="00570357" w:rsidRPr="00340DEB">
        <w:rPr>
          <w:szCs w:val="24"/>
        </w:rPr>
        <w:t>.</w:t>
      </w:r>
    </w:p>
    <w:p w:rsidR="00766228" w:rsidRPr="008053A2" w:rsidRDefault="00766228" w:rsidP="00766228">
      <w:pPr>
        <w:jc w:val="center"/>
        <w:rPr>
          <w:b/>
        </w:rPr>
      </w:pPr>
      <w:r w:rsidRPr="008053A2">
        <w:rPr>
          <w:b/>
        </w:rPr>
        <w:lastRenderedPageBreak/>
        <w:t xml:space="preserve">APPENDIX </w:t>
      </w:r>
      <w:r w:rsidR="00737FA0" w:rsidRPr="008053A2">
        <w:rPr>
          <w:b/>
        </w:rPr>
        <w:t>A</w:t>
      </w:r>
    </w:p>
    <w:p w:rsidR="00766228" w:rsidRPr="008053A2" w:rsidRDefault="00FF33CF" w:rsidP="00FF33CF">
      <w:pPr>
        <w:jc w:val="center"/>
        <w:rPr>
          <w:b/>
          <w:sz w:val="28"/>
          <w:szCs w:val="28"/>
        </w:rPr>
      </w:pPr>
      <w:r w:rsidRPr="008053A2">
        <w:rPr>
          <w:b/>
          <w:sz w:val="28"/>
          <w:szCs w:val="28"/>
        </w:rPr>
        <w:t>Prevention Programs</w:t>
      </w:r>
    </w:p>
    <w:p w:rsidR="00766228" w:rsidRPr="008053A2" w:rsidRDefault="00766228" w:rsidP="00766228"/>
    <w:p w:rsidR="00766228" w:rsidRPr="008053A2" w:rsidRDefault="00766228" w:rsidP="00766228"/>
    <w:p w:rsidR="00067245" w:rsidRPr="008053A2" w:rsidRDefault="00067245" w:rsidP="00067245"/>
    <w:p w:rsidR="00794812" w:rsidRPr="008053A2" w:rsidRDefault="00794812" w:rsidP="00794812">
      <w:pPr>
        <w:jc w:val="center"/>
        <w:rPr>
          <w:b/>
          <w:sz w:val="28"/>
          <w:szCs w:val="28"/>
          <w:u w:val="single"/>
        </w:rPr>
      </w:pPr>
      <w:r w:rsidRPr="008053A2">
        <w:rPr>
          <w:b/>
          <w:sz w:val="28"/>
          <w:szCs w:val="28"/>
          <w:u w:val="single"/>
        </w:rPr>
        <w:t>Evidenced-Based Programs in Fulton County</w:t>
      </w:r>
    </w:p>
    <w:p w:rsidR="00794812" w:rsidRPr="008053A2" w:rsidRDefault="00794812" w:rsidP="00794812">
      <w:pPr>
        <w:rPr>
          <w:b/>
          <w:szCs w:val="24"/>
        </w:rPr>
      </w:pPr>
    </w:p>
    <w:p w:rsidR="00794812" w:rsidRPr="008053A2" w:rsidRDefault="00794812" w:rsidP="00794812">
      <w:pPr>
        <w:rPr>
          <w:szCs w:val="24"/>
        </w:rPr>
      </w:pPr>
      <w:r w:rsidRPr="008053A2">
        <w:rPr>
          <w:b/>
          <w:szCs w:val="24"/>
        </w:rPr>
        <w:t>Too Good for Drugs</w:t>
      </w:r>
      <w:r w:rsidRPr="008053A2">
        <w:rPr>
          <w:szCs w:val="24"/>
        </w:rPr>
        <w:t xml:space="preserve"> (TGFD) is a school-based prevention program for kindergarten through 12th grade that builds on students' resiliency by teaching them how to be socially competent and autonomous problem solvers.</w:t>
      </w:r>
    </w:p>
    <w:p w:rsidR="00794812" w:rsidRPr="008053A2" w:rsidRDefault="00794812" w:rsidP="00794812">
      <w:pPr>
        <w:rPr>
          <w:szCs w:val="24"/>
        </w:rPr>
      </w:pPr>
    </w:p>
    <w:tbl>
      <w:tblPr>
        <w:tblW w:w="10080" w:type="dxa"/>
        <w:tblCellMar>
          <w:left w:w="0" w:type="dxa"/>
          <w:right w:w="0" w:type="dxa"/>
        </w:tblCellMar>
        <w:tblLook w:val="04A0" w:firstRow="1" w:lastRow="0" w:firstColumn="1" w:lastColumn="0" w:noHBand="0" w:noVBand="1"/>
      </w:tblPr>
      <w:tblGrid>
        <w:gridCol w:w="2520"/>
        <w:gridCol w:w="3120"/>
        <w:gridCol w:w="1920"/>
        <w:gridCol w:w="2520"/>
      </w:tblGrid>
      <w:tr w:rsidR="00794812" w:rsidRPr="008053A2" w:rsidTr="00794812">
        <w:trPr>
          <w:trHeight w:val="240"/>
        </w:trPr>
        <w:tc>
          <w:tcPr>
            <w:tcW w:w="25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spacing w:line="240" w:lineRule="atLeast"/>
              <w:jc w:val="center"/>
              <w:rPr>
                <w:sz w:val="28"/>
                <w:szCs w:val="28"/>
              </w:rPr>
            </w:pPr>
            <w:r w:rsidRPr="008053A2">
              <w:rPr>
                <w:b/>
                <w:bCs/>
                <w:color w:val="FFFFFF"/>
                <w:kern w:val="24"/>
                <w:sz w:val="28"/>
                <w:szCs w:val="28"/>
              </w:rPr>
              <w:t xml:space="preserve">Geographic </w:t>
            </w:r>
          </w:p>
        </w:tc>
        <w:tc>
          <w:tcPr>
            <w:tcW w:w="31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Developmental Age </w:t>
            </w:r>
          </w:p>
          <w:p w:rsidR="00794812" w:rsidRPr="008053A2" w:rsidRDefault="00794812" w:rsidP="00794812">
            <w:pPr>
              <w:spacing w:line="240" w:lineRule="atLeast"/>
              <w:jc w:val="center"/>
              <w:rPr>
                <w:sz w:val="28"/>
                <w:szCs w:val="28"/>
              </w:rPr>
            </w:pPr>
            <w:r w:rsidRPr="008053A2">
              <w:rPr>
                <w:b/>
                <w:bCs/>
                <w:color w:val="FFFFFF"/>
                <w:kern w:val="24"/>
                <w:sz w:val="28"/>
                <w:szCs w:val="28"/>
              </w:rPr>
              <w:t>(K-12</w:t>
            </w:r>
            <w:r w:rsidRPr="008053A2">
              <w:rPr>
                <w:b/>
                <w:bCs/>
                <w:color w:val="FFFFFF"/>
                <w:kern w:val="24"/>
                <w:position w:val="11"/>
                <w:sz w:val="28"/>
                <w:szCs w:val="28"/>
                <w:vertAlign w:val="superscript"/>
              </w:rPr>
              <w:t>th</w:t>
            </w:r>
            <w:r w:rsidRPr="008053A2">
              <w:rPr>
                <w:b/>
                <w:bCs/>
                <w:color w:val="FFFFFF"/>
                <w:kern w:val="24"/>
                <w:sz w:val="28"/>
                <w:szCs w:val="28"/>
              </w:rPr>
              <w:t xml:space="preserve"> grade) </w:t>
            </w:r>
          </w:p>
        </w:tc>
        <w:tc>
          <w:tcPr>
            <w:tcW w:w="19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spacing w:line="240" w:lineRule="atLeast"/>
              <w:jc w:val="center"/>
              <w:rPr>
                <w:sz w:val="28"/>
                <w:szCs w:val="28"/>
              </w:rPr>
            </w:pPr>
            <w:r w:rsidRPr="008053A2">
              <w:rPr>
                <w:b/>
                <w:bCs/>
                <w:color w:val="FFFFFF"/>
                <w:kern w:val="24"/>
                <w:sz w:val="28"/>
                <w:szCs w:val="28"/>
              </w:rPr>
              <w:t xml:space="preserve">Year </w:t>
            </w:r>
          </w:p>
        </w:tc>
        <w:tc>
          <w:tcPr>
            <w:tcW w:w="25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spacing w:line="240" w:lineRule="atLeast"/>
              <w:jc w:val="center"/>
              <w:rPr>
                <w:sz w:val="28"/>
                <w:szCs w:val="28"/>
              </w:rPr>
            </w:pPr>
            <w:r w:rsidRPr="008053A2">
              <w:rPr>
                <w:b/>
                <w:bCs/>
                <w:color w:val="FFFFFF"/>
                <w:kern w:val="24"/>
                <w:sz w:val="28"/>
                <w:szCs w:val="28"/>
              </w:rPr>
              <w:t xml:space="preserve">Outcomes </w:t>
            </w:r>
          </w:p>
        </w:tc>
      </w:tr>
      <w:tr w:rsidR="00794812" w:rsidRPr="008053A2" w:rsidTr="00794812">
        <w:trPr>
          <w:trHeight w:val="381"/>
        </w:trPr>
        <w:tc>
          <w:tcPr>
            <w:tcW w:w="25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Southern Fulton </w:t>
            </w:r>
          </w:p>
        </w:tc>
        <w:tc>
          <w:tcPr>
            <w:tcW w:w="31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5 grade </w:t>
            </w:r>
          </w:p>
        </w:tc>
        <w:tc>
          <w:tcPr>
            <w:tcW w:w="19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2013</w:t>
            </w:r>
          </w:p>
        </w:tc>
        <w:tc>
          <w:tcPr>
            <w:tcW w:w="25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Data to HCP </w:t>
            </w:r>
          </w:p>
        </w:tc>
      </w:tr>
      <w:tr w:rsidR="00794812" w:rsidRPr="008053A2" w:rsidTr="00794812">
        <w:trPr>
          <w:trHeight w:val="556"/>
        </w:trPr>
        <w:tc>
          <w:tcPr>
            <w:tcW w:w="25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Central Fulton </w:t>
            </w:r>
          </w:p>
        </w:tc>
        <w:tc>
          <w:tcPr>
            <w:tcW w:w="31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5 grade </w:t>
            </w:r>
          </w:p>
        </w:tc>
        <w:tc>
          <w:tcPr>
            <w:tcW w:w="19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2013</w:t>
            </w:r>
          </w:p>
          <w:p w:rsidR="00794812" w:rsidRPr="008053A2" w:rsidRDefault="00794812" w:rsidP="00794812">
            <w:pPr>
              <w:jc w:val="center"/>
              <w:rPr>
                <w:szCs w:val="24"/>
              </w:rPr>
            </w:pPr>
            <w:r w:rsidRPr="008053A2">
              <w:rPr>
                <w:color w:val="000000"/>
                <w:kern w:val="24"/>
                <w:szCs w:val="24"/>
              </w:rPr>
              <w:t>2012</w:t>
            </w:r>
          </w:p>
        </w:tc>
        <w:tc>
          <w:tcPr>
            <w:tcW w:w="25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Data to HCP </w:t>
            </w:r>
          </w:p>
        </w:tc>
      </w:tr>
      <w:tr w:rsidR="00794812" w:rsidRPr="008053A2" w:rsidTr="00794812">
        <w:trPr>
          <w:trHeight w:val="376"/>
        </w:trPr>
        <w:tc>
          <w:tcPr>
            <w:tcW w:w="25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Forbes Road </w:t>
            </w:r>
          </w:p>
        </w:tc>
        <w:tc>
          <w:tcPr>
            <w:tcW w:w="31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1</w:t>
            </w:r>
            <w:r w:rsidRPr="008053A2">
              <w:rPr>
                <w:color w:val="000000"/>
                <w:kern w:val="24"/>
                <w:position w:val="11"/>
                <w:szCs w:val="24"/>
                <w:vertAlign w:val="superscript"/>
              </w:rPr>
              <w:t>st</w:t>
            </w:r>
            <w:r w:rsidRPr="008053A2">
              <w:rPr>
                <w:color w:val="000000"/>
                <w:kern w:val="24"/>
                <w:szCs w:val="24"/>
              </w:rPr>
              <w:t>, 4</w:t>
            </w:r>
            <w:r w:rsidRPr="008053A2">
              <w:rPr>
                <w:color w:val="000000"/>
                <w:kern w:val="24"/>
                <w:position w:val="11"/>
                <w:szCs w:val="24"/>
                <w:vertAlign w:val="superscript"/>
              </w:rPr>
              <w:t>th</w:t>
            </w:r>
            <w:r w:rsidRPr="008053A2">
              <w:rPr>
                <w:color w:val="000000"/>
                <w:kern w:val="24"/>
                <w:szCs w:val="24"/>
              </w:rPr>
              <w:t>, and 8</w:t>
            </w:r>
            <w:r w:rsidRPr="008053A2">
              <w:rPr>
                <w:color w:val="000000"/>
                <w:kern w:val="24"/>
                <w:position w:val="11"/>
                <w:szCs w:val="24"/>
                <w:vertAlign w:val="superscript"/>
              </w:rPr>
              <w:t>th</w:t>
            </w:r>
            <w:r w:rsidRPr="008053A2">
              <w:rPr>
                <w:color w:val="000000"/>
                <w:kern w:val="24"/>
                <w:szCs w:val="24"/>
              </w:rPr>
              <w:t xml:space="preserve"> grades </w:t>
            </w:r>
          </w:p>
        </w:tc>
        <w:tc>
          <w:tcPr>
            <w:tcW w:w="19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2012 </w:t>
            </w:r>
          </w:p>
        </w:tc>
        <w:tc>
          <w:tcPr>
            <w:tcW w:w="25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Data to HCP </w:t>
            </w:r>
          </w:p>
        </w:tc>
      </w:tr>
    </w:tbl>
    <w:p w:rsidR="00794812" w:rsidRPr="008053A2" w:rsidRDefault="00794812" w:rsidP="00794812"/>
    <w:p w:rsidR="00794812" w:rsidRPr="008053A2" w:rsidRDefault="00794812" w:rsidP="00794812">
      <w:pPr>
        <w:rPr>
          <w:szCs w:val="24"/>
        </w:rPr>
      </w:pPr>
      <w:r w:rsidRPr="008053A2">
        <w:rPr>
          <w:b/>
          <w:szCs w:val="24"/>
        </w:rPr>
        <w:t>Promoting Alternative THinking Strategies</w:t>
      </w:r>
      <w:r w:rsidRPr="008053A2">
        <w:rPr>
          <w:szCs w:val="24"/>
        </w:rPr>
        <w:t xml:space="preserve"> (PATHS) is a school-based preventive intervention for children in elementary school or preschool. The interventions are designed to enhance areas of social-emotional development such as self-control, self-esteem, emotional awareness, social skills, friendships, and interpersonal problem-solving skills while reducing aggression and other behavior problems.</w:t>
      </w:r>
    </w:p>
    <w:p w:rsidR="00794812" w:rsidRPr="008053A2" w:rsidRDefault="00794812" w:rsidP="00794812">
      <w:pPr>
        <w:rPr>
          <w:szCs w:val="24"/>
        </w:rPr>
      </w:pPr>
    </w:p>
    <w:tbl>
      <w:tblPr>
        <w:tblW w:w="10080" w:type="dxa"/>
        <w:tblCellMar>
          <w:left w:w="0" w:type="dxa"/>
          <w:right w:w="0" w:type="dxa"/>
        </w:tblCellMar>
        <w:tblLook w:val="04A0" w:firstRow="1" w:lastRow="0" w:firstColumn="1" w:lastColumn="0" w:noHBand="0" w:noVBand="1"/>
      </w:tblPr>
      <w:tblGrid>
        <w:gridCol w:w="2520"/>
        <w:gridCol w:w="3120"/>
        <w:gridCol w:w="2160"/>
        <w:gridCol w:w="2280"/>
      </w:tblGrid>
      <w:tr w:rsidR="00794812" w:rsidRPr="008053A2" w:rsidTr="00794812">
        <w:trPr>
          <w:trHeight w:val="565"/>
        </w:trPr>
        <w:tc>
          <w:tcPr>
            <w:tcW w:w="25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Geographic </w:t>
            </w:r>
          </w:p>
        </w:tc>
        <w:tc>
          <w:tcPr>
            <w:tcW w:w="31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Developmental Age </w:t>
            </w:r>
          </w:p>
          <w:p w:rsidR="00794812" w:rsidRPr="008053A2" w:rsidRDefault="00794812" w:rsidP="00794812">
            <w:pPr>
              <w:jc w:val="center"/>
              <w:rPr>
                <w:sz w:val="28"/>
                <w:szCs w:val="28"/>
              </w:rPr>
            </w:pPr>
            <w:r w:rsidRPr="008053A2">
              <w:rPr>
                <w:b/>
                <w:bCs/>
                <w:color w:val="FFFFFF"/>
                <w:kern w:val="24"/>
                <w:sz w:val="28"/>
                <w:szCs w:val="28"/>
              </w:rPr>
              <w:t xml:space="preserve">(0-12 year olds) </w:t>
            </w:r>
          </w:p>
        </w:tc>
        <w:tc>
          <w:tcPr>
            <w:tcW w:w="216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Year </w:t>
            </w:r>
          </w:p>
        </w:tc>
        <w:tc>
          <w:tcPr>
            <w:tcW w:w="228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Outcomes </w:t>
            </w:r>
          </w:p>
        </w:tc>
      </w:tr>
      <w:tr w:rsidR="00794812" w:rsidRPr="008053A2" w:rsidTr="00794812">
        <w:trPr>
          <w:trHeight w:val="516"/>
        </w:trPr>
        <w:tc>
          <w:tcPr>
            <w:tcW w:w="25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Southern Fulton </w:t>
            </w:r>
          </w:p>
        </w:tc>
        <w:tc>
          <w:tcPr>
            <w:tcW w:w="31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Pre-K </w:t>
            </w:r>
          </w:p>
        </w:tc>
        <w:tc>
          <w:tcPr>
            <w:tcW w:w="216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Fall 2011 </w:t>
            </w:r>
          </w:p>
          <w:p w:rsidR="00794812" w:rsidRPr="008053A2" w:rsidRDefault="00794812" w:rsidP="00794812">
            <w:pPr>
              <w:rPr>
                <w:szCs w:val="24"/>
              </w:rPr>
            </w:pPr>
            <w:r w:rsidRPr="008053A2">
              <w:rPr>
                <w:color w:val="000000"/>
                <w:kern w:val="24"/>
                <w:szCs w:val="24"/>
              </w:rPr>
              <w:t xml:space="preserve">2010-2011 </w:t>
            </w:r>
          </w:p>
        </w:tc>
        <w:tc>
          <w:tcPr>
            <w:tcW w:w="228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None collected </w:t>
            </w:r>
          </w:p>
        </w:tc>
      </w:tr>
      <w:tr w:rsidR="00794812" w:rsidRPr="008053A2" w:rsidTr="00794812">
        <w:trPr>
          <w:trHeight w:val="466"/>
        </w:trPr>
        <w:tc>
          <w:tcPr>
            <w:tcW w:w="25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Central Fulton </w:t>
            </w:r>
          </w:p>
        </w:tc>
        <w:tc>
          <w:tcPr>
            <w:tcW w:w="31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Pre-K </w:t>
            </w:r>
          </w:p>
        </w:tc>
        <w:tc>
          <w:tcPr>
            <w:tcW w:w="216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2010-2011 </w:t>
            </w:r>
          </w:p>
        </w:tc>
        <w:tc>
          <w:tcPr>
            <w:tcW w:w="228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None collected </w:t>
            </w:r>
          </w:p>
        </w:tc>
      </w:tr>
      <w:tr w:rsidR="00794812" w:rsidRPr="008053A2" w:rsidTr="00794812">
        <w:trPr>
          <w:trHeight w:val="736"/>
        </w:trPr>
        <w:tc>
          <w:tcPr>
            <w:tcW w:w="25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Forbes Road </w:t>
            </w:r>
          </w:p>
        </w:tc>
        <w:tc>
          <w:tcPr>
            <w:tcW w:w="31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Pre-K </w:t>
            </w:r>
          </w:p>
        </w:tc>
        <w:tc>
          <w:tcPr>
            <w:tcW w:w="216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2012-2013</w:t>
            </w:r>
          </w:p>
          <w:p w:rsidR="00794812" w:rsidRPr="008053A2" w:rsidRDefault="00794812" w:rsidP="00794812">
            <w:pPr>
              <w:rPr>
                <w:szCs w:val="24"/>
              </w:rPr>
            </w:pPr>
            <w:r w:rsidRPr="008053A2">
              <w:rPr>
                <w:color w:val="000000"/>
                <w:kern w:val="24"/>
                <w:szCs w:val="24"/>
              </w:rPr>
              <w:t>2011-2012</w:t>
            </w:r>
          </w:p>
          <w:p w:rsidR="00794812" w:rsidRPr="008053A2" w:rsidRDefault="00794812" w:rsidP="00794812">
            <w:pPr>
              <w:rPr>
                <w:szCs w:val="24"/>
              </w:rPr>
            </w:pPr>
            <w:r w:rsidRPr="008053A2">
              <w:rPr>
                <w:color w:val="000000"/>
                <w:kern w:val="24"/>
                <w:szCs w:val="24"/>
              </w:rPr>
              <w:t xml:space="preserve">2010-2011 </w:t>
            </w:r>
          </w:p>
        </w:tc>
        <w:tc>
          <w:tcPr>
            <w:tcW w:w="228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None</w:t>
            </w:r>
          </w:p>
          <w:p w:rsidR="00794812" w:rsidRPr="008053A2" w:rsidRDefault="00794812" w:rsidP="00794812">
            <w:pPr>
              <w:rPr>
                <w:szCs w:val="24"/>
              </w:rPr>
            </w:pPr>
            <w:r w:rsidRPr="008053A2">
              <w:rPr>
                <w:color w:val="000000"/>
                <w:kern w:val="24"/>
                <w:szCs w:val="24"/>
              </w:rPr>
              <w:t xml:space="preserve">collected </w:t>
            </w:r>
          </w:p>
        </w:tc>
      </w:tr>
      <w:tr w:rsidR="00794812" w:rsidRPr="008053A2" w:rsidTr="00794812">
        <w:trPr>
          <w:trHeight w:val="493"/>
        </w:trPr>
        <w:tc>
          <w:tcPr>
            <w:tcW w:w="25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FCCF Preschool Child Care </w:t>
            </w:r>
          </w:p>
        </w:tc>
        <w:tc>
          <w:tcPr>
            <w:tcW w:w="31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2013</w:t>
            </w:r>
          </w:p>
          <w:p w:rsidR="00794812" w:rsidRPr="008053A2" w:rsidRDefault="00794812" w:rsidP="00794812">
            <w:pPr>
              <w:rPr>
                <w:szCs w:val="24"/>
              </w:rPr>
            </w:pPr>
            <w:r w:rsidRPr="008053A2">
              <w:rPr>
                <w:color w:val="000000"/>
                <w:kern w:val="24"/>
                <w:szCs w:val="24"/>
              </w:rPr>
              <w:t xml:space="preserve">2012 </w:t>
            </w:r>
          </w:p>
        </w:tc>
        <w:tc>
          <w:tcPr>
            <w:tcW w:w="228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None collected </w:t>
            </w:r>
          </w:p>
        </w:tc>
      </w:tr>
    </w:tbl>
    <w:p w:rsidR="00794812" w:rsidRPr="008053A2" w:rsidRDefault="00794812" w:rsidP="00794812"/>
    <w:p w:rsidR="00794812" w:rsidRPr="008053A2" w:rsidRDefault="00794812" w:rsidP="00794812">
      <w:pPr>
        <w:rPr>
          <w:szCs w:val="24"/>
        </w:rPr>
      </w:pPr>
      <w:r w:rsidRPr="008053A2">
        <w:rPr>
          <w:b/>
          <w:szCs w:val="24"/>
        </w:rPr>
        <w:t>Incredible Years</w:t>
      </w:r>
      <w:r w:rsidRPr="008053A2">
        <w:rPr>
          <w:szCs w:val="24"/>
        </w:rPr>
        <w:t xml:space="preserve"> is a set of comprehensive, multifaceted, and developmentally based curricula targeting   2 to 12 year-old children and their parents and teachers. The parent, child, and teacher </w:t>
      </w:r>
      <w:r w:rsidRPr="008053A2">
        <w:rPr>
          <w:szCs w:val="24"/>
        </w:rPr>
        <w:lastRenderedPageBreak/>
        <w:t>training interventions that compose Incredible Years are guided by developmental theory on the role of multiple interacting risk and protective factors in the development of conduct problems.</w:t>
      </w:r>
    </w:p>
    <w:tbl>
      <w:tblPr>
        <w:tblW w:w="9720" w:type="dxa"/>
        <w:tblCellMar>
          <w:left w:w="0" w:type="dxa"/>
          <w:right w:w="0" w:type="dxa"/>
        </w:tblCellMar>
        <w:tblLook w:val="04A0" w:firstRow="1" w:lastRow="0" w:firstColumn="1" w:lastColumn="0" w:noHBand="0" w:noVBand="1"/>
      </w:tblPr>
      <w:tblGrid>
        <w:gridCol w:w="2435"/>
        <w:gridCol w:w="3015"/>
        <w:gridCol w:w="1835"/>
        <w:gridCol w:w="2435"/>
      </w:tblGrid>
      <w:tr w:rsidR="00794812" w:rsidRPr="008053A2" w:rsidTr="00794812">
        <w:trPr>
          <w:trHeight w:val="538"/>
        </w:trPr>
        <w:tc>
          <w:tcPr>
            <w:tcW w:w="244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Geographic </w:t>
            </w:r>
          </w:p>
        </w:tc>
        <w:tc>
          <w:tcPr>
            <w:tcW w:w="30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Developmental Age </w:t>
            </w:r>
          </w:p>
          <w:p w:rsidR="00794812" w:rsidRPr="008053A2" w:rsidRDefault="00794812" w:rsidP="00794812">
            <w:pPr>
              <w:jc w:val="center"/>
              <w:rPr>
                <w:sz w:val="28"/>
                <w:szCs w:val="28"/>
              </w:rPr>
            </w:pPr>
            <w:r w:rsidRPr="008053A2">
              <w:rPr>
                <w:b/>
                <w:bCs/>
                <w:color w:val="FFFFFF"/>
                <w:kern w:val="24"/>
                <w:sz w:val="28"/>
                <w:szCs w:val="28"/>
              </w:rPr>
              <w:t xml:space="preserve">(3-12 year olds) </w:t>
            </w:r>
          </w:p>
        </w:tc>
        <w:tc>
          <w:tcPr>
            <w:tcW w:w="184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Year </w:t>
            </w:r>
          </w:p>
        </w:tc>
        <w:tc>
          <w:tcPr>
            <w:tcW w:w="244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Outcomes </w:t>
            </w:r>
          </w:p>
        </w:tc>
      </w:tr>
      <w:tr w:rsidR="00794812" w:rsidRPr="008053A2" w:rsidTr="00794812">
        <w:trPr>
          <w:trHeight w:val="588"/>
        </w:trPr>
        <w:tc>
          <w:tcPr>
            <w:tcW w:w="2440" w:type="dxa"/>
            <w:tcBorders>
              <w:top w:val="single" w:sz="24" w:space="0" w:color="FFFFFF"/>
              <w:left w:val="single" w:sz="8" w:space="0" w:color="FFFFFF"/>
              <w:bottom w:val="single" w:sz="24"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Forbes Road </w:t>
            </w:r>
          </w:p>
        </w:tc>
        <w:tc>
          <w:tcPr>
            <w:tcW w:w="3020" w:type="dxa"/>
            <w:tcBorders>
              <w:top w:val="single" w:sz="24" w:space="0" w:color="FFFFFF"/>
              <w:left w:val="single" w:sz="8" w:space="0" w:color="FFFFFF"/>
              <w:bottom w:val="single" w:sz="24"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7 participants</w:t>
            </w:r>
          </w:p>
          <w:p w:rsidR="00794812" w:rsidRPr="008053A2" w:rsidRDefault="00794812" w:rsidP="00794812">
            <w:pPr>
              <w:rPr>
                <w:szCs w:val="24"/>
              </w:rPr>
            </w:pPr>
            <w:r w:rsidRPr="008053A2">
              <w:rPr>
                <w:color w:val="000000"/>
                <w:kern w:val="24"/>
                <w:szCs w:val="24"/>
              </w:rPr>
              <w:t xml:space="preserve">4 participants </w:t>
            </w:r>
          </w:p>
        </w:tc>
        <w:tc>
          <w:tcPr>
            <w:tcW w:w="1840" w:type="dxa"/>
            <w:tcBorders>
              <w:top w:val="single" w:sz="24" w:space="0" w:color="FFFFFF"/>
              <w:left w:val="single" w:sz="8" w:space="0" w:color="FFFFFF"/>
              <w:bottom w:val="single" w:sz="24"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2013</w:t>
            </w:r>
          </w:p>
          <w:p w:rsidR="00794812" w:rsidRPr="008053A2" w:rsidRDefault="00794812" w:rsidP="00794812">
            <w:pPr>
              <w:rPr>
                <w:szCs w:val="24"/>
              </w:rPr>
            </w:pPr>
            <w:r w:rsidRPr="008053A2">
              <w:rPr>
                <w:color w:val="000000"/>
                <w:kern w:val="24"/>
                <w:szCs w:val="24"/>
              </w:rPr>
              <w:t xml:space="preserve">2012 </w:t>
            </w:r>
          </w:p>
        </w:tc>
        <w:tc>
          <w:tcPr>
            <w:tcW w:w="2440" w:type="dxa"/>
            <w:tcBorders>
              <w:top w:val="single" w:sz="24" w:space="0" w:color="FFFFFF"/>
              <w:left w:val="single" w:sz="8" w:space="0" w:color="FFFFFF"/>
              <w:bottom w:val="single" w:sz="24"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Unified Family Support Systems, Bedford Co. </w:t>
            </w:r>
          </w:p>
        </w:tc>
      </w:tr>
      <w:tr w:rsidR="00794812" w:rsidRPr="008053A2" w:rsidTr="00794812">
        <w:trPr>
          <w:trHeight w:val="588"/>
        </w:trPr>
        <w:tc>
          <w:tcPr>
            <w:tcW w:w="244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tcPr>
          <w:p w:rsidR="00794812" w:rsidRPr="008053A2" w:rsidRDefault="00794812" w:rsidP="00794812">
            <w:pPr>
              <w:rPr>
                <w:color w:val="000000"/>
                <w:kern w:val="24"/>
                <w:szCs w:val="24"/>
              </w:rPr>
            </w:pPr>
            <w:r w:rsidRPr="008053A2">
              <w:rPr>
                <w:color w:val="000000"/>
                <w:kern w:val="24"/>
                <w:szCs w:val="24"/>
              </w:rPr>
              <w:t>Southern Fulton Elementary School</w:t>
            </w:r>
          </w:p>
        </w:tc>
        <w:tc>
          <w:tcPr>
            <w:tcW w:w="30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tcPr>
          <w:p w:rsidR="00794812" w:rsidRPr="008053A2" w:rsidRDefault="00794812" w:rsidP="00794812">
            <w:pPr>
              <w:rPr>
                <w:color w:val="000000"/>
                <w:kern w:val="24"/>
                <w:szCs w:val="24"/>
              </w:rPr>
            </w:pPr>
            <w:r w:rsidRPr="008053A2">
              <w:rPr>
                <w:color w:val="000000"/>
                <w:kern w:val="24"/>
                <w:szCs w:val="24"/>
              </w:rPr>
              <w:t xml:space="preserve">Kindergarten </w:t>
            </w:r>
          </w:p>
        </w:tc>
        <w:tc>
          <w:tcPr>
            <w:tcW w:w="184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tcPr>
          <w:p w:rsidR="00794812" w:rsidRPr="008053A2" w:rsidRDefault="00794812" w:rsidP="00794812">
            <w:pPr>
              <w:rPr>
                <w:color w:val="000000"/>
                <w:kern w:val="24"/>
                <w:szCs w:val="24"/>
              </w:rPr>
            </w:pPr>
            <w:r w:rsidRPr="008053A2">
              <w:rPr>
                <w:color w:val="000000"/>
                <w:kern w:val="24"/>
                <w:szCs w:val="24"/>
              </w:rPr>
              <w:t>2012</w:t>
            </w:r>
          </w:p>
          <w:p w:rsidR="00794812" w:rsidRPr="008053A2" w:rsidRDefault="00794812" w:rsidP="00794812">
            <w:pPr>
              <w:rPr>
                <w:color w:val="000000"/>
                <w:kern w:val="24"/>
                <w:szCs w:val="24"/>
              </w:rPr>
            </w:pPr>
            <w:r w:rsidRPr="008053A2">
              <w:rPr>
                <w:color w:val="000000"/>
                <w:kern w:val="24"/>
                <w:szCs w:val="24"/>
              </w:rPr>
              <w:t>2013</w:t>
            </w:r>
          </w:p>
        </w:tc>
        <w:tc>
          <w:tcPr>
            <w:tcW w:w="244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tcPr>
          <w:p w:rsidR="00794812" w:rsidRPr="008053A2" w:rsidRDefault="00794812" w:rsidP="00794812">
            <w:pPr>
              <w:rPr>
                <w:color w:val="000000"/>
                <w:kern w:val="24"/>
                <w:szCs w:val="24"/>
              </w:rPr>
            </w:pPr>
          </w:p>
        </w:tc>
      </w:tr>
    </w:tbl>
    <w:p w:rsidR="00794812" w:rsidRPr="008053A2" w:rsidRDefault="00794812" w:rsidP="00794812"/>
    <w:p w:rsidR="00794812" w:rsidRPr="008053A2" w:rsidRDefault="00794812" w:rsidP="00794812">
      <w:pPr>
        <w:rPr>
          <w:szCs w:val="24"/>
        </w:rPr>
      </w:pPr>
      <w:r w:rsidRPr="008053A2">
        <w:rPr>
          <w:b/>
          <w:szCs w:val="24"/>
        </w:rPr>
        <w:t>Children in Between</w:t>
      </w:r>
      <w:r w:rsidRPr="008053A2">
        <w:rPr>
          <w:szCs w:val="24"/>
        </w:rPr>
        <w:t xml:space="preserve"> (CIB) is an educational intervention for divorcing families that aims to reduce the parental conflict, loyalty pressures, and communication problems that can place significant stress on children.</w:t>
      </w:r>
    </w:p>
    <w:p w:rsidR="00794812" w:rsidRPr="008053A2" w:rsidRDefault="00794812" w:rsidP="00794812">
      <w:pPr>
        <w:rPr>
          <w:szCs w:val="24"/>
        </w:rPr>
      </w:pPr>
    </w:p>
    <w:tbl>
      <w:tblPr>
        <w:tblW w:w="9480" w:type="dxa"/>
        <w:tblCellMar>
          <w:left w:w="0" w:type="dxa"/>
          <w:right w:w="0" w:type="dxa"/>
        </w:tblCellMar>
        <w:tblLook w:val="04A0" w:firstRow="1" w:lastRow="0" w:firstColumn="1" w:lastColumn="0" w:noHBand="0" w:noVBand="1"/>
      </w:tblPr>
      <w:tblGrid>
        <w:gridCol w:w="2371"/>
        <w:gridCol w:w="3029"/>
        <w:gridCol w:w="1710"/>
        <w:gridCol w:w="2370"/>
      </w:tblGrid>
      <w:tr w:rsidR="00794812" w:rsidRPr="008053A2" w:rsidTr="00794812">
        <w:trPr>
          <w:trHeight w:val="700"/>
        </w:trPr>
        <w:tc>
          <w:tcPr>
            <w:tcW w:w="238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Geographic </w:t>
            </w:r>
          </w:p>
        </w:tc>
        <w:tc>
          <w:tcPr>
            <w:tcW w:w="304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Developmental Age </w:t>
            </w:r>
          </w:p>
          <w:p w:rsidR="00794812" w:rsidRPr="008053A2" w:rsidRDefault="00794812" w:rsidP="00794812">
            <w:pPr>
              <w:jc w:val="center"/>
              <w:rPr>
                <w:sz w:val="28"/>
                <w:szCs w:val="28"/>
              </w:rPr>
            </w:pPr>
            <w:r w:rsidRPr="008053A2">
              <w:rPr>
                <w:b/>
                <w:bCs/>
                <w:color w:val="FFFFFF"/>
                <w:kern w:val="24"/>
                <w:sz w:val="28"/>
                <w:szCs w:val="28"/>
              </w:rPr>
              <w:t xml:space="preserve">(under 18 years) </w:t>
            </w:r>
          </w:p>
        </w:tc>
        <w:tc>
          <w:tcPr>
            <w:tcW w:w="17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Year </w:t>
            </w:r>
          </w:p>
        </w:tc>
        <w:tc>
          <w:tcPr>
            <w:tcW w:w="238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Outcomes </w:t>
            </w:r>
          </w:p>
        </w:tc>
      </w:tr>
      <w:tr w:rsidR="00794812" w:rsidRPr="008053A2" w:rsidTr="00794812">
        <w:trPr>
          <w:trHeight w:val="516"/>
        </w:trPr>
        <w:tc>
          <w:tcPr>
            <w:tcW w:w="238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Fulton County </w:t>
            </w:r>
          </w:p>
        </w:tc>
        <w:tc>
          <w:tcPr>
            <w:tcW w:w="304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Parent focused</w:t>
            </w:r>
          </w:p>
          <w:p w:rsidR="00794812" w:rsidRPr="008053A2" w:rsidRDefault="00794812" w:rsidP="00794812">
            <w:pPr>
              <w:jc w:val="center"/>
              <w:rPr>
                <w:szCs w:val="24"/>
              </w:rPr>
            </w:pPr>
            <w:r w:rsidRPr="008053A2">
              <w:rPr>
                <w:color w:val="000000"/>
                <w:kern w:val="24"/>
                <w:szCs w:val="24"/>
              </w:rPr>
              <w:t xml:space="preserve">Birth to 18 years </w:t>
            </w:r>
          </w:p>
        </w:tc>
        <w:tc>
          <w:tcPr>
            <w:tcW w:w="17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2013</w:t>
            </w:r>
          </w:p>
          <w:p w:rsidR="00794812" w:rsidRPr="008053A2" w:rsidRDefault="00794812" w:rsidP="00794812">
            <w:pPr>
              <w:jc w:val="center"/>
              <w:rPr>
                <w:szCs w:val="24"/>
              </w:rPr>
            </w:pPr>
            <w:r w:rsidRPr="008053A2">
              <w:rPr>
                <w:color w:val="000000"/>
                <w:kern w:val="24"/>
                <w:szCs w:val="24"/>
              </w:rPr>
              <w:t xml:space="preserve">2012 </w:t>
            </w:r>
          </w:p>
        </w:tc>
        <w:tc>
          <w:tcPr>
            <w:tcW w:w="238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Not being collected </w:t>
            </w:r>
          </w:p>
        </w:tc>
      </w:tr>
    </w:tbl>
    <w:p w:rsidR="00794812" w:rsidRPr="008053A2" w:rsidRDefault="00794812" w:rsidP="00794812">
      <w:pPr>
        <w:rPr>
          <w:b/>
        </w:rPr>
      </w:pPr>
    </w:p>
    <w:p w:rsidR="00794812" w:rsidRPr="008053A2" w:rsidRDefault="00794812" w:rsidP="00794812">
      <w:pPr>
        <w:rPr>
          <w:szCs w:val="24"/>
        </w:rPr>
      </w:pPr>
      <w:r w:rsidRPr="008053A2">
        <w:rPr>
          <w:b/>
          <w:szCs w:val="24"/>
        </w:rPr>
        <w:t xml:space="preserve">Parents as Teachers </w:t>
      </w:r>
      <w:r w:rsidRPr="008053A2">
        <w:rPr>
          <w:szCs w:val="24"/>
        </w:rPr>
        <w:t>(PAT) is an early childhood family support and parent education home-visiting model. Families may enroll in Parents as Teachers beginning with pregnancy and may remain in the program until the child enters kindergarten.</w:t>
      </w:r>
    </w:p>
    <w:p w:rsidR="00794812" w:rsidRPr="008053A2" w:rsidRDefault="00794812" w:rsidP="00794812">
      <w:pPr>
        <w:rPr>
          <w:b/>
          <w:szCs w:val="24"/>
        </w:rPr>
      </w:pPr>
    </w:p>
    <w:tbl>
      <w:tblPr>
        <w:tblW w:w="10200" w:type="dxa"/>
        <w:tblCellMar>
          <w:left w:w="0" w:type="dxa"/>
          <w:right w:w="0" w:type="dxa"/>
        </w:tblCellMar>
        <w:tblLook w:val="04A0" w:firstRow="1" w:lastRow="0" w:firstColumn="1" w:lastColumn="0" w:noHBand="0" w:noVBand="1"/>
      </w:tblPr>
      <w:tblGrid>
        <w:gridCol w:w="2520"/>
        <w:gridCol w:w="3120"/>
        <w:gridCol w:w="1920"/>
        <w:gridCol w:w="2640"/>
      </w:tblGrid>
      <w:tr w:rsidR="00794812" w:rsidRPr="008053A2" w:rsidTr="00794812">
        <w:trPr>
          <w:trHeight w:val="520"/>
        </w:trPr>
        <w:tc>
          <w:tcPr>
            <w:tcW w:w="25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Geographic </w:t>
            </w:r>
          </w:p>
        </w:tc>
        <w:tc>
          <w:tcPr>
            <w:tcW w:w="31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Developmental Age </w:t>
            </w:r>
          </w:p>
          <w:p w:rsidR="00794812" w:rsidRPr="008053A2" w:rsidRDefault="00794812" w:rsidP="00794812">
            <w:pPr>
              <w:jc w:val="center"/>
              <w:rPr>
                <w:sz w:val="28"/>
                <w:szCs w:val="28"/>
              </w:rPr>
            </w:pPr>
            <w:r w:rsidRPr="008053A2">
              <w:rPr>
                <w:b/>
                <w:bCs/>
                <w:color w:val="FFFFFF"/>
                <w:kern w:val="24"/>
                <w:sz w:val="28"/>
                <w:szCs w:val="28"/>
              </w:rPr>
              <w:t xml:space="preserve">(Prenatal to 5) </w:t>
            </w:r>
          </w:p>
        </w:tc>
        <w:tc>
          <w:tcPr>
            <w:tcW w:w="19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Year </w:t>
            </w:r>
          </w:p>
        </w:tc>
        <w:tc>
          <w:tcPr>
            <w:tcW w:w="264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Outcomes </w:t>
            </w:r>
          </w:p>
        </w:tc>
      </w:tr>
      <w:tr w:rsidR="00794812" w:rsidRPr="008053A2" w:rsidTr="00794812">
        <w:trPr>
          <w:trHeight w:val="516"/>
        </w:trPr>
        <w:tc>
          <w:tcPr>
            <w:tcW w:w="25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Forbes Road </w:t>
            </w:r>
          </w:p>
        </w:tc>
        <w:tc>
          <w:tcPr>
            <w:tcW w:w="31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Prenatal to 5 </w:t>
            </w:r>
          </w:p>
        </w:tc>
        <w:tc>
          <w:tcPr>
            <w:tcW w:w="19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Since 1992 </w:t>
            </w:r>
          </w:p>
        </w:tc>
        <w:tc>
          <w:tcPr>
            <w:tcW w:w="264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Life Skills Progression since January 2012 </w:t>
            </w:r>
          </w:p>
        </w:tc>
      </w:tr>
      <w:tr w:rsidR="00794812" w:rsidRPr="008053A2" w:rsidTr="00794812">
        <w:trPr>
          <w:trHeight w:val="196"/>
        </w:trPr>
        <w:tc>
          <w:tcPr>
            <w:tcW w:w="25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Central Fulton </w:t>
            </w:r>
          </w:p>
        </w:tc>
        <w:tc>
          <w:tcPr>
            <w:tcW w:w="31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Prenatal to 5 </w:t>
            </w:r>
          </w:p>
        </w:tc>
        <w:tc>
          <w:tcPr>
            <w:tcW w:w="19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Since 1992 </w:t>
            </w:r>
          </w:p>
        </w:tc>
        <w:tc>
          <w:tcPr>
            <w:tcW w:w="264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p>
        </w:tc>
      </w:tr>
      <w:tr w:rsidR="00794812" w:rsidRPr="008053A2" w:rsidTr="00794812">
        <w:trPr>
          <w:trHeight w:val="295"/>
        </w:trPr>
        <w:tc>
          <w:tcPr>
            <w:tcW w:w="25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Southern Fulton </w:t>
            </w:r>
          </w:p>
        </w:tc>
        <w:tc>
          <w:tcPr>
            <w:tcW w:w="31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Prenatal to 5 </w:t>
            </w:r>
          </w:p>
        </w:tc>
        <w:tc>
          <w:tcPr>
            <w:tcW w:w="19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Since 1992 </w:t>
            </w:r>
          </w:p>
        </w:tc>
        <w:tc>
          <w:tcPr>
            <w:tcW w:w="264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p>
        </w:tc>
      </w:tr>
    </w:tbl>
    <w:p w:rsidR="00794812" w:rsidRPr="008053A2" w:rsidRDefault="00794812" w:rsidP="00794812">
      <w:pPr>
        <w:rPr>
          <w:b/>
        </w:rPr>
      </w:pPr>
    </w:p>
    <w:p w:rsidR="00794812" w:rsidRPr="008053A2" w:rsidRDefault="00794812" w:rsidP="00794812">
      <w:pPr>
        <w:rPr>
          <w:b/>
        </w:rPr>
      </w:pPr>
    </w:p>
    <w:p w:rsidR="00B84CEE" w:rsidRDefault="00794812" w:rsidP="00794812">
      <w:pPr>
        <w:rPr>
          <w:b/>
          <w:szCs w:val="24"/>
        </w:rPr>
      </w:pPr>
      <w:r w:rsidRPr="008053A2">
        <w:rPr>
          <w:b/>
          <w:szCs w:val="24"/>
        </w:rPr>
        <w:tab/>
      </w:r>
    </w:p>
    <w:p w:rsidR="00794812" w:rsidRPr="008053A2" w:rsidRDefault="00794812" w:rsidP="00794812">
      <w:pPr>
        <w:rPr>
          <w:szCs w:val="24"/>
        </w:rPr>
      </w:pPr>
      <w:r w:rsidRPr="008053A2">
        <w:rPr>
          <w:b/>
          <w:szCs w:val="24"/>
        </w:rPr>
        <w:t xml:space="preserve">Parenting Wisely </w:t>
      </w:r>
      <w:r w:rsidRPr="008053A2">
        <w:rPr>
          <w:szCs w:val="24"/>
        </w:rPr>
        <w:t>is a set of interactive, computer-based training programs for parents of children ages   3-18 years. Based on social learning, cognitive behavioral, and family systems theories, the programs aim to increase parental communication and disciplinary skills.</w:t>
      </w:r>
    </w:p>
    <w:p w:rsidR="00794812" w:rsidRPr="008053A2" w:rsidRDefault="00794812" w:rsidP="00794812">
      <w:pPr>
        <w:rPr>
          <w:b/>
          <w:szCs w:val="24"/>
        </w:rPr>
      </w:pPr>
    </w:p>
    <w:tbl>
      <w:tblPr>
        <w:tblW w:w="9000" w:type="dxa"/>
        <w:tblCellMar>
          <w:left w:w="0" w:type="dxa"/>
          <w:right w:w="0" w:type="dxa"/>
        </w:tblCellMar>
        <w:tblLook w:val="04A0" w:firstRow="1" w:lastRow="0" w:firstColumn="1" w:lastColumn="0" w:noHBand="0" w:noVBand="1"/>
      </w:tblPr>
      <w:tblGrid>
        <w:gridCol w:w="2256"/>
        <w:gridCol w:w="2795"/>
        <w:gridCol w:w="1694"/>
        <w:gridCol w:w="2255"/>
      </w:tblGrid>
      <w:tr w:rsidR="00794812" w:rsidRPr="008053A2" w:rsidTr="00794812">
        <w:trPr>
          <w:trHeight w:val="520"/>
        </w:trPr>
        <w:tc>
          <w:tcPr>
            <w:tcW w:w="226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Geographic </w:t>
            </w:r>
          </w:p>
        </w:tc>
        <w:tc>
          <w:tcPr>
            <w:tcW w:w="280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Developmental Age </w:t>
            </w:r>
          </w:p>
          <w:p w:rsidR="00794812" w:rsidRPr="008053A2" w:rsidRDefault="00794812" w:rsidP="00794812">
            <w:pPr>
              <w:jc w:val="center"/>
              <w:rPr>
                <w:sz w:val="28"/>
                <w:szCs w:val="28"/>
              </w:rPr>
            </w:pPr>
            <w:r w:rsidRPr="008053A2">
              <w:rPr>
                <w:b/>
                <w:bCs/>
                <w:color w:val="FFFFFF"/>
                <w:kern w:val="24"/>
                <w:sz w:val="28"/>
                <w:szCs w:val="28"/>
              </w:rPr>
              <w:lastRenderedPageBreak/>
              <w:t xml:space="preserve">(3-18 years old) </w:t>
            </w:r>
          </w:p>
        </w:tc>
        <w:tc>
          <w:tcPr>
            <w:tcW w:w="170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lastRenderedPageBreak/>
              <w:t xml:space="preserve">Year </w:t>
            </w:r>
          </w:p>
        </w:tc>
        <w:tc>
          <w:tcPr>
            <w:tcW w:w="226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Outcomes </w:t>
            </w:r>
          </w:p>
        </w:tc>
      </w:tr>
      <w:tr w:rsidR="00794812" w:rsidRPr="008053A2" w:rsidTr="00794812">
        <w:trPr>
          <w:trHeight w:val="255"/>
        </w:trPr>
        <w:tc>
          <w:tcPr>
            <w:tcW w:w="226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lastRenderedPageBreak/>
              <w:t xml:space="preserve">County wide </w:t>
            </w:r>
          </w:p>
        </w:tc>
        <w:tc>
          <w:tcPr>
            <w:tcW w:w="280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3 to 18 years </w:t>
            </w:r>
          </w:p>
        </w:tc>
        <w:tc>
          <w:tcPr>
            <w:tcW w:w="170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Since 2011 </w:t>
            </w:r>
          </w:p>
        </w:tc>
        <w:tc>
          <w:tcPr>
            <w:tcW w:w="226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jc w:val="center"/>
              <w:rPr>
                <w:szCs w:val="24"/>
              </w:rPr>
            </w:pPr>
            <w:r w:rsidRPr="008053A2">
              <w:rPr>
                <w:color w:val="000000"/>
                <w:kern w:val="24"/>
                <w:szCs w:val="24"/>
              </w:rPr>
              <w:t xml:space="preserve">Not being collected </w:t>
            </w:r>
          </w:p>
        </w:tc>
      </w:tr>
    </w:tbl>
    <w:p w:rsidR="00794812" w:rsidRPr="008053A2" w:rsidRDefault="00794812" w:rsidP="00794812">
      <w:pPr>
        <w:rPr>
          <w:b/>
        </w:rPr>
      </w:pPr>
    </w:p>
    <w:p w:rsidR="00794812" w:rsidRPr="008053A2" w:rsidRDefault="00794812" w:rsidP="00794812">
      <w:pPr>
        <w:rPr>
          <w:b/>
          <w:szCs w:val="24"/>
        </w:rPr>
      </w:pPr>
    </w:p>
    <w:p w:rsidR="00794812" w:rsidRPr="008053A2" w:rsidRDefault="00794812" w:rsidP="00794812">
      <w:pPr>
        <w:rPr>
          <w:b/>
          <w:szCs w:val="24"/>
        </w:rPr>
      </w:pPr>
    </w:p>
    <w:p w:rsidR="00794812" w:rsidRPr="008053A2" w:rsidRDefault="00794812" w:rsidP="00794812">
      <w:pPr>
        <w:rPr>
          <w:szCs w:val="24"/>
        </w:rPr>
      </w:pPr>
      <w:r w:rsidRPr="008053A2">
        <w:rPr>
          <w:b/>
          <w:szCs w:val="24"/>
        </w:rPr>
        <w:t xml:space="preserve">Olweus Bullying Prevention Program </w:t>
      </w:r>
      <w:r w:rsidRPr="008053A2">
        <w:rPr>
          <w:szCs w:val="24"/>
        </w:rPr>
        <w:t xml:space="preserve">is a multi-level, multi-component program designed to reduce and </w:t>
      </w:r>
    </w:p>
    <w:p w:rsidR="00794812" w:rsidRPr="008053A2" w:rsidRDefault="00794812" w:rsidP="00794812">
      <w:pPr>
        <w:rPr>
          <w:szCs w:val="24"/>
        </w:rPr>
      </w:pPr>
      <w:r w:rsidRPr="008053A2">
        <w:rPr>
          <w:szCs w:val="24"/>
        </w:rPr>
        <w:t>prevent school bullying.</w:t>
      </w:r>
    </w:p>
    <w:p w:rsidR="00794812" w:rsidRPr="008053A2" w:rsidRDefault="00794812" w:rsidP="00794812">
      <w:pPr>
        <w:rPr>
          <w:b/>
          <w:szCs w:val="24"/>
        </w:rPr>
      </w:pPr>
    </w:p>
    <w:tbl>
      <w:tblPr>
        <w:tblW w:w="10080" w:type="dxa"/>
        <w:tblCellMar>
          <w:left w:w="0" w:type="dxa"/>
          <w:right w:w="0" w:type="dxa"/>
        </w:tblCellMar>
        <w:tblLook w:val="04A0" w:firstRow="1" w:lastRow="0" w:firstColumn="1" w:lastColumn="0" w:noHBand="0" w:noVBand="1"/>
      </w:tblPr>
      <w:tblGrid>
        <w:gridCol w:w="2720"/>
        <w:gridCol w:w="3100"/>
        <w:gridCol w:w="2200"/>
        <w:gridCol w:w="2060"/>
      </w:tblGrid>
      <w:tr w:rsidR="00794812" w:rsidRPr="008053A2" w:rsidTr="00794812">
        <w:trPr>
          <w:trHeight w:val="538"/>
        </w:trPr>
        <w:tc>
          <w:tcPr>
            <w:tcW w:w="272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Geographic </w:t>
            </w:r>
          </w:p>
        </w:tc>
        <w:tc>
          <w:tcPr>
            <w:tcW w:w="310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Developmental Age </w:t>
            </w:r>
          </w:p>
          <w:p w:rsidR="00794812" w:rsidRPr="008053A2" w:rsidRDefault="00794812" w:rsidP="00794812">
            <w:pPr>
              <w:jc w:val="center"/>
              <w:rPr>
                <w:sz w:val="28"/>
                <w:szCs w:val="28"/>
              </w:rPr>
            </w:pPr>
            <w:r w:rsidRPr="008053A2">
              <w:rPr>
                <w:b/>
                <w:bCs/>
                <w:color w:val="FFFFFF"/>
                <w:kern w:val="24"/>
                <w:sz w:val="28"/>
                <w:szCs w:val="28"/>
              </w:rPr>
              <w:t xml:space="preserve">(3-18 years old) </w:t>
            </w:r>
          </w:p>
        </w:tc>
        <w:tc>
          <w:tcPr>
            <w:tcW w:w="220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Year </w:t>
            </w:r>
          </w:p>
        </w:tc>
        <w:tc>
          <w:tcPr>
            <w:tcW w:w="2060"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94812" w:rsidRPr="008053A2" w:rsidRDefault="00794812" w:rsidP="00794812">
            <w:pPr>
              <w:jc w:val="center"/>
              <w:rPr>
                <w:sz w:val="28"/>
                <w:szCs w:val="28"/>
              </w:rPr>
            </w:pPr>
            <w:r w:rsidRPr="008053A2">
              <w:rPr>
                <w:b/>
                <w:bCs/>
                <w:color w:val="FFFFFF"/>
                <w:kern w:val="24"/>
                <w:sz w:val="28"/>
                <w:szCs w:val="28"/>
              </w:rPr>
              <w:t xml:space="preserve">Outcomes </w:t>
            </w:r>
          </w:p>
        </w:tc>
      </w:tr>
      <w:tr w:rsidR="00794812" w:rsidRPr="008053A2" w:rsidTr="00794812">
        <w:trPr>
          <w:trHeight w:val="435"/>
        </w:trPr>
        <w:tc>
          <w:tcPr>
            <w:tcW w:w="272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Southern Fulton </w:t>
            </w:r>
          </w:p>
        </w:tc>
        <w:tc>
          <w:tcPr>
            <w:tcW w:w="310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K thru 12</w:t>
            </w:r>
            <w:r w:rsidRPr="008053A2">
              <w:rPr>
                <w:color w:val="000000"/>
                <w:kern w:val="24"/>
                <w:position w:val="11"/>
                <w:szCs w:val="24"/>
                <w:vertAlign w:val="superscript"/>
              </w:rPr>
              <w:t>th</w:t>
            </w:r>
            <w:r w:rsidRPr="008053A2">
              <w:rPr>
                <w:color w:val="000000"/>
                <w:kern w:val="24"/>
                <w:szCs w:val="24"/>
              </w:rPr>
              <w:t xml:space="preserve"> grade </w:t>
            </w:r>
          </w:p>
        </w:tc>
        <w:tc>
          <w:tcPr>
            <w:tcW w:w="220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Since 2011 </w:t>
            </w:r>
          </w:p>
        </w:tc>
        <w:tc>
          <w:tcPr>
            <w:tcW w:w="2060" w:type="dxa"/>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OBPP surveys </w:t>
            </w:r>
          </w:p>
        </w:tc>
      </w:tr>
      <w:tr w:rsidR="00794812" w:rsidRPr="008053A2" w:rsidTr="00794812">
        <w:trPr>
          <w:trHeight w:val="385"/>
        </w:trPr>
        <w:tc>
          <w:tcPr>
            <w:tcW w:w="272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Central Fulton </w:t>
            </w:r>
          </w:p>
        </w:tc>
        <w:tc>
          <w:tcPr>
            <w:tcW w:w="310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K thru 12</w:t>
            </w:r>
            <w:r w:rsidRPr="008053A2">
              <w:rPr>
                <w:color w:val="000000"/>
                <w:kern w:val="24"/>
                <w:position w:val="11"/>
                <w:szCs w:val="24"/>
                <w:vertAlign w:val="superscript"/>
              </w:rPr>
              <w:t>th</w:t>
            </w:r>
            <w:r w:rsidRPr="008053A2">
              <w:rPr>
                <w:color w:val="000000"/>
                <w:kern w:val="24"/>
                <w:szCs w:val="24"/>
              </w:rPr>
              <w:t xml:space="preserve"> grade </w:t>
            </w:r>
          </w:p>
        </w:tc>
        <w:tc>
          <w:tcPr>
            <w:tcW w:w="220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Since 2010 </w:t>
            </w:r>
          </w:p>
        </w:tc>
        <w:tc>
          <w:tcPr>
            <w:tcW w:w="2060" w:type="dxa"/>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94812" w:rsidRPr="008053A2" w:rsidRDefault="00794812" w:rsidP="00794812">
            <w:pPr>
              <w:rPr>
                <w:szCs w:val="24"/>
              </w:rPr>
            </w:pPr>
          </w:p>
        </w:tc>
      </w:tr>
      <w:tr w:rsidR="00794812" w:rsidRPr="008053A2" w:rsidTr="00794812">
        <w:trPr>
          <w:trHeight w:val="376"/>
        </w:trPr>
        <w:tc>
          <w:tcPr>
            <w:tcW w:w="272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Forbes Road </w:t>
            </w:r>
          </w:p>
        </w:tc>
        <w:tc>
          <w:tcPr>
            <w:tcW w:w="310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K thru 12</w:t>
            </w:r>
            <w:r w:rsidRPr="008053A2">
              <w:rPr>
                <w:color w:val="000000"/>
                <w:kern w:val="24"/>
                <w:position w:val="11"/>
                <w:szCs w:val="24"/>
                <w:vertAlign w:val="superscript"/>
              </w:rPr>
              <w:t>th</w:t>
            </w:r>
            <w:r w:rsidRPr="008053A2">
              <w:rPr>
                <w:color w:val="000000"/>
                <w:kern w:val="24"/>
                <w:szCs w:val="24"/>
              </w:rPr>
              <w:t xml:space="preserve"> grade </w:t>
            </w:r>
          </w:p>
        </w:tc>
        <w:tc>
          <w:tcPr>
            <w:tcW w:w="220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r w:rsidRPr="008053A2">
              <w:rPr>
                <w:color w:val="000000"/>
                <w:kern w:val="24"/>
                <w:szCs w:val="24"/>
              </w:rPr>
              <w:t xml:space="preserve">Since 2011 </w:t>
            </w:r>
          </w:p>
        </w:tc>
        <w:tc>
          <w:tcPr>
            <w:tcW w:w="2060" w:type="dxa"/>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94812" w:rsidRPr="008053A2" w:rsidRDefault="00794812" w:rsidP="00794812">
            <w:pPr>
              <w:rPr>
                <w:szCs w:val="24"/>
              </w:rPr>
            </w:pPr>
          </w:p>
        </w:tc>
      </w:tr>
    </w:tbl>
    <w:p w:rsidR="00794812" w:rsidRPr="008053A2" w:rsidRDefault="00794812" w:rsidP="00794812">
      <w:pPr>
        <w:jc w:val="center"/>
        <w:rPr>
          <w:b/>
          <w:sz w:val="28"/>
          <w:szCs w:val="28"/>
        </w:rPr>
      </w:pPr>
    </w:p>
    <w:p w:rsidR="00794812" w:rsidRPr="008053A2" w:rsidRDefault="00794812" w:rsidP="00794812">
      <w:pPr>
        <w:jc w:val="center"/>
        <w:rPr>
          <w:b/>
          <w:sz w:val="28"/>
          <w:szCs w:val="28"/>
        </w:rPr>
      </w:pPr>
    </w:p>
    <w:p w:rsidR="00794812" w:rsidRPr="008053A2" w:rsidRDefault="00794812" w:rsidP="00794812">
      <w:pPr>
        <w:jc w:val="center"/>
        <w:rPr>
          <w:b/>
          <w:sz w:val="28"/>
          <w:szCs w:val="28"/>
          <w:u w:val="single"/>
        </w:rPr>
      </w:pPr>
      <w:r w:rsidRPr="008053A2">
        <w:rPr>
          <w:b/>
          <w:sz w:val="28"/>
          <w:szCs w:val="28"/>
          <w:u w:val="single"/>
        </w:rPr>
        <w:t>Promising Practices</w:t>
      </w:r>
    </w:p>
    <w:p w:rsidR="00794812" w:rsidRPr="008053A2" w:rsidRDefault="00794812" w:rsidP="00794812">
      <w:pPr>
        <w:jc w:val="center"/>
        <w:rPr>
          <w:b/>
          <w:sz w:val="28"/>
          <w:szCs w:val="28"/>
          <w:u w:val="single"/>
        </w:rPr>
      </w:pPr>
    </w:p>
    <w:p w:rsidR="00794812" w:rsidRPr="008053A2" w:rsidRDefault="00794812" w:rsidP="00794812">
      <w:pPr>
        <w:spacing w:after="200" w:line="276" w:lineRule="auto"/>
        <w:rPr>
          <w:szCs w:val="24"/>
        </w:rPr>
      </w:pPr>
      <w:r w:rsidRPr="008053A2">
        <w:rPr>
          <w:b/>
          <w:bCs/>
          <w:szCs w:val="24"/>
        </w:rPr>
        <w:t xml:space="preserve">Parents That Host </w:t>
      </w:r>
      <w:r w:rsidRPr="008053A2">
        <w:rPr>
          <w:szCs w:val="24"/>
        </w:rPr>
        <w:t xml:space="preserve">is a public awareness program educating communities and parents about the health and safety risks of serving alcohol at teen parties. </w:t>
      </w:r>
    </w:p>
    <w:p w:rsidR="00794812" w:rsidRPr="008053A2" w:rsidRDefault="00794812" w:rsidP="00794812">
      <w:pPr>
        <w:spacing w:after="200" w:line="276" w:lineRule="auto"/>
        <w:rPr>
          <w:szCs w:val="24"/>
        </w:rPr>
      </w:pPr>
      <w:r w:rsidRPr="008053A2">
        <w:rPr>
          <w:b/>
          <w:bCs/>
          <w:szCs w:val="24"/>
        </w:rPr>
        <w:t xml:space="preserve">Teens Against Tobacco Use </w:t>
      </w:r>
      <w:r w:rsidRPr="008053A2">
        <w:rPr>
          <w:szCs w:val="24"/>
        </w:rPr>
        <w:t xml:space="preserve">provides healthy alternatives for teen students to stay tobacco free and to mentor elementary school students on the dangers of tobacco use and prevention skills. </w:t>
      </w:r>
    </w:p>
    <w:p w:rsidR="00794812" w:rsidRPr="008053A2" w:rsidRDefault="00794812" w:rsidP="00794812">
      <w:pPr>
        <w:spacing w:after="200" w:line="276" w:lineRule="auto"/>
        <w:rPr>
          <w:szCs w:val="24"/>
        </w:rPr>
      </w:pPr>
      <w:r w:rsidRPr="008053A2">
        <w:rPr>
          <w:b/>
          <w:szCs w:val="24"/>
        </w:rPr>
        <w:t>COPE - Community Outreach Prevention Education</w:t>
      </w:r>
      <w:r w:rsidRPr="008053A2">
        <w:rPr>
          <w:szCs w:val="24"/>
        </w:rPr>
        <w:t>:  To support and preserve the family unit as a foundation for the success of healthy children.</w:t>
      </w:r>
    </w:p>
    <w:p w:rsidR="00794812" w:rsidRPr="008053A2" w:rsidRDefault="00794812" w:rsidP="00794812">
      <w:pPr>
        <w:spacing w:after="200" w:line="276" w:lineRule="auto"/>
        <w:rPr>
          <w:szCs w:val="24"/>
        </w:rPr>
      </w:pPr>
      <w:r w:rsidRPr="008053A2">
        <w:rPr>
          <w:b/>
          <w:szCs w:val="24"/>
        </w:rPr>
        <w:t xml:space="preserve">Student Assistance Program </w:t>
      </w:r>
      <w:r w:rsidRPr="008053A2">
        <w:rPr>
          <w:szCs w:val="24"/>
        </w:rPr>
        <w:t>provides leadership for developing a safe and drug-free environment and mental health wellness in schools and communities.</w:t>
      </w:r>
    </w:p>
    <w:p w:rsidR="00794812" w:rsidRPr="008053A2" w:rsidRDefault="00794812" w:rsidP="00794812">
      <w:pPr>
        <w:spacing w:after="200" w:line="276" w:lineRule="auto"/>
        <w:rPr>
          <w:szCs w:val="24"/>
        </w:rPr>
      </w:pPr>
      <w:r w:rsidRPr="008053A2">
        <w:rPr>
          <w:b/>
          <w:szCs w:val="24"/>
        </w:rPr>
        <w:t xml:space="preserve">Head Start </w:t>
      </w:r>
      <w:r w:rsidRPr="008053A2">
        <w:rPr>
          <w:szCs w:val="24"/>
        </w:rPr>
        <w:t xml:space="preserve">a comprehensive program available to low income families and children with disabilities 2 years before they are eligible for school. </w:t>
      </w:r>
    </w:p>
    <w:p w:rsidR="00794812" w:rsidRPr="008053A2" w:rsidRDefault="00794812" w:rsidP="00794812">
      <w:pPr>
        <w:spacing w:after="200" w:line="276" w:lineRule="auto"/>
        <w:rPr>
          <w:szCs w:val="24"/>
        </w:rPr>
      </w:pPr>
      <w:r w:rsidRPr="008053A2">
        <w:rPr>
          <w:b/>
          <w:szCs w:val="24"/>
        </w:rPr>
        <w:t xml:space="preserve">Independent Living: “Transitioning Youth to Self-Sufficiency”.  </w:t>
      </w:r>
      <w:r w:rsidRPr="008053A2">
        <w:rPr>
          <w:szCs w:val="24"/>
        </w:rPr>
        <w:t xml:space="preserve">Services include individual needs assessment and educational topics designed to help youth prepare for the challenges of adulthood. </w:t>
      </w:r>
    </w:p>
    <w:p w:rsidR="00794812" w:rsidRPr="008053A2" w:rsidRDefault="00794812" w:rsidP="00794812">
      <w:pPr>
        <w:spacing w:after="200" w:line="276" w:lineRule="auto"/>
        <w:rPr>
          <w:b/>
          <w:szCs w:val="24"/>
        </w:rPr>
      </w:pPr>
      <w:r w:rsidRPr="008053A2">
        <w:rPr>
          <w:b/>
          <w:szCs w:val="24"/>
        </w:rPr>
        <w:t xml:space="preserve">Family Development Credentialing: </w:t>
      </w:r>
      <w:r w:rsidRPr="008053A2">
        <w:rPr>
          <w:szCs w:val="24"/>
        </w:rPr>
        <w:t>Participants learn and practice strength-based family support while enhancing their skills in helping families develop goals of self-reliance.</w:t>
      </w:r>
    </w:p>
    <w:p w:rsidR="00794812" w:rsidRPr="008053A2" w:rsidRDefault="00794812" w:rsidP="00794812">
      <w:pPr>
        <w:spacing w:after="200" w:line="276" w:lineRule="auto"/>
        <w:rPr>
          <w:b/>
          <w:szCs w:val="24"/>
        </w:rPr>
      </w:pPr>
      <w:r w:rsidRPr="008053A2">
        <w:rPr>
          <w:b/>
          <w:szCs w:val="24"/>
        </w:rPr>
        <w:lastRenderedPageBreak/>
        <w:t xml:space="preserve">Family Group Decision Making: </w:t>
      </w:r>
      <w:r w:rsidRPr="008053A2">
        <w:rPr>
          <w:szCs w:val="24"/>
        </w:rPr>
        <w:t>A strengths-based family practice that utilizes family, friends, social services and government agencies to create and implement a family plan to help families overcome obstacles they are experiencing.</w:t>
      </w:r>
    </w:p>
    <w:p w:rsidR="00794812" w:rsidRPr="008053A2" w:rsidRDefault="00794812" w:rsidP="00794812">
      <w:pPr>
        <w:spacing w:after="200" w:line="276" w:lineRule="auto"/>
        <w:rPr>
          <w:szCs w:val="24"/>
        </w:rPr>
      </w:pPr>
      <w:r w:rsidRPr="008053A2">
        <w:rPr>
          <w:b/>
          <w:szCs w:val="24"/>
        </w:rPr>
        <w:t xml:space="preserve">24/7 Dad Curriculum </w:t>
      </w:r>
      <w:r w:rsidRPr="008053A2">
        <w:rPr>
          <w:szCs w:val="24"/>
        </w:rPr>
        <w:t xml:space="preserve">focuses on fathering characteristics – like masculinity, discipline, and work-family balance - and helps men evaluate their parenting skills. </w:t>
      </w:r>
    </w:p>
    <w:p w:rsidR="00794812" w:rsidRPr="008053A2" w:rsidRDefault="00794812" w:rsidP="00794812">
      <w:pPr>
        <w:ind w:left="720"/>
        <w:jc w:val="center"/>
        <w:rPr>
          <w:b/>
          <w:sz w:val="28"/>
          <w:szCs w:val="28"/>
        </w:rPr>
      </w:pPr>
    </w:p>
    <w:p w:rsidR="00794812" w:rsidRPr="008053A2" w:rsidRDefault="00794812" w:rsidP="00794812">
      <w:pPr>
        <w:ind w:left="720"/>
        <w:jc w:val="center"/>
        <w:rPr>
          <w:b/>
          <w:sz w:val="28"/>
          <w:szCs w:val="28"/>
          <w:u w:val="single"/>
        </w:rPr>
      </w:pPr>
      <w:r w:rsidRPr="008053A2">
        <w:rPr>
          <w:b/>
          <w:sz w:val="28"/>
          <w:szCs w:val="28"/>
          <w:u w:val="single"/>
        </w:rPr>
        <w:t>Good Work</w:t>
      </w:r>
    </w:p>
    <w:p w:rsidR="00373F32" w:rsidRPr="008053A2" w:rsidRDefault="00373F32" w:rsidP="00794812">
      <w:pPr>
        <w:ind w:left="720"/>
        <w:jc w:val="center"/>
        <w:rPr>
          <w:b/>
          <w:sz w:val="28"/>
          <w:szCs w:val="28"/>
          <w:u w:val="single"/>
        </w:rPr>
      </w:pPr>
    </w:p>
    <w:p w:rsidR="00794812" w:rsidRPr="008053A2" w:rsidRDefault="00794812" w:rsidP="00794812">
      <w:pPr>
        <w:spacing w:after="200" w:line="276" w:lineRule="auto"/>
        <w:rPr>
          <w:szCs w:val="24"/>
        </w:rPr>
      </w:pPr>
      <w:r w:rsidRPr="008053A2">
        <w:rPr>
          <w:b/>
          <w:bCs/>
          <w:szCs w:val="24"/>
        </w:rPr>
        <w:t xml:space="preserve">Learn to be Healthy </w:t>
      </w:r>
      <w:r w:rsidRPr="008053A2">
        <w:rPr>
          <w:szCs w:val="24"/>
        </w:rPr>
        <w:t>is a Susan Byrnes website program targets K-8</w:t>
      </w:r>
      <w:r w:rsidRPr="008053A2">
        <w:rPr>
          <w:szCs w:val="24"/>
          <w:vertAlign w:val="superscript"/>
        </w:rPr>
        <w:t>th</w:t>
      </w:r>
      <w:r w:rsidRPr="008053A2">
        <w:rPr>
          <w:szCs w:val="24"/>
        </w:rPr>
        <w:t xml:space="preserve"> grade to prevent the use of tobacco and inhalants and to encourage healthy lifestyles.</w:t>
      </w:r>
    </w:p>
    <w:p w:rsidR="00794812" w:rsidRPr="008053A2" w:rsidRDefault="00794812" w:rsidP="00794812">
      <w:pPr>
        <w:spacing w:after="200" w:line="276" w:lineRule="auto"/>
        <w:rPr>
          <w:szCs w:val="24"/>
        </w:rPr>
      </w:pPr>
      <w:r w:rsidRPr="008053A2">
        <w:rPr>
          <w:b/>
          <w:szCs w:val="24"/>
        </w:rPr>
        <w:t>Kids Fest:</w:t>
      </w:r>
      <w:r w:rsidRPr="008053A2">
        <w:rPr>
          <w:szCs w:val="24"/>
        </w:rPr>
        <w:t xml:space="preserve"> Annual event open to all Fulton County families and comm</w:t>
      </w:r>
      <w:r w:rsidR="008053A2" w:rsidRPr="008053A2">
        <w:rPr>
          <w:szCs w:val="24"/>
        </w:rPr>
        <w:t xml:space="preserve">unity </w:t>
      </w:r>
      <w:r w:rsidRPr="008053A2">
        <w:rPr>
          <w:szCs w:val="24"/>
        </w:rPr>
        <w:t>members to foster relationships with local resources &amp; providers.</w:t>
      </w:r>
    </w:p>
    <w:p w:rsidR="00794812" w:rsidRPr="008053A2" w:rsidRDefault="00794812" w:rsidP="00794812">
      <w:pPr>
        <w:spacing w:after="200" w:line="276" w:lineRule="auto"/>
        <w:rPr>
          <w:szCs w:val="24"/>
        </w:rPr>
      </w:pPr>
      <w:r w:rsidRPr="008053A2">
        <w:rPr>
          <w:b/>
          <w:szCs w:val="24"/>
        </w:rPr>
        <w:t>Health Fairs:</w:t>
      </w:r>
      <w:r w:rsidRPr="008053A2">
        <w:rPr>
          <w:szCs w:val="24"/>
        </w:rPr>
        <w:t xml:space="preserve"> School and community events.</w:t>
      </w:r>
    </w:p>
    <w:p w:rsidR="00C82689" w:rsidRDefault="00794812" w:rsidP="00B84CEE">
      <w:pPr>
        <w:spacing w:after="200" w:line="276" w:lineRule="auto"/>
        <w:rPr>
          <w:rFonts w:ascii="Tahoma" w:hAnsi="Tahoma" w:cs="Tahoma"/>
          <w:b/>
          <w:sz w:val="28"/>
          <w:szCs w:val="28"/>
        </w:rPr>
      </w:pPr>
      <w:r w:rsidRPr="008053A2">
        <w:rPr>
          <w:b/>
          <w:szCs w:val="24"/>
        </w:rPr>
        <w:t>Fatherhood Events</w:t>
      </w:r>
      <w:r w:rsidRPr="008053A2">
        <w:rPr>
          <w:szCs w:val="24"/>
        </w:rPr>
        <w:t>: Monthly alternative activities offered to fathers and their families to help engage and support them in bonding in educational exp</w:t>
      </w:r>
      <w:r w:rsidR="008053A2" w:rsidRPr="008053A2">
        <w:rPr>
          <w:szCs w:val="24"/>
        </w:rPr>
        <w:t>erie</w:t>
      </w:r>
      <w:r w:rsidR="00B84CEE">
        <w:rPr>
          <w:szCs w:val="24"/>
        </w:rPr>
        <w:t>nces with their children.</w:t>
      </w:r>
      <w:bookmarkStart w:id="0" w:name="_GoBack"/>
      <w:bookmarkEnd w:id="0"/>
    </w:p>
    <w:sectPr w:rsidR="00C82689" w:rsidSect="00B95893">
      <w:pgSz w:w="12240" w:h="15840" w:code="1"/>
      <w:pgMar w:top="1152" w:right="1166" w:bottom="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B3" w:rsidRDefault="00B846B3">
      <w:r>
        <w:separator/>
      </w:r>
    </w:p>
  </w:endnote>
  <w:endnote w:type="continuationSeparator" w:id="0">
    <w:p w:rsidR="00B846B3" w:rsidRDefault="00B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3" w:rsidRDefault="00B846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6B3" w:rsidRDefault="00B846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3" w:rsidRDefault="00B846B3">
    <w:pPr>
      <w:pStyle w:val="Footer"/>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3" w:rsidRDefault="00B846B3">
    <w:pPr>
      <w:pStyle w:val="Footer"/>
      <w:ind w:right="360"/>
    </w:pPr>
    <w:r>
      <w:tab/>
    </w:r>
    <w:r>
      <w:tab/>
    </w:r>
  </w:p>
  <w:p w:rsidR="00B846B3" w:rsidRDefault="00B846B3">
    <w:pPr>
      <w:pStyle w:val="Footer"/>
      <w:ind w:right="360"/>
    </w:pP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B84CEE">
      <w:rPr>
        <w:rStyle w:val="PageNumber"/>
        <w:noProof/>
      </w:rPr>
      <w:t>16</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B3" w:rsidRDefault="00B846B3">
      <w:r>
        <w:separator/>
      </w:r>
    </w:p>
  </w:footnote>
  <w:footnote w:type="continuationSeparator" w:id="0">
    <w:p w:rsidR="00B846B3" w:rsidRDefault="00B8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3" w:rsidRDefault="00B846B3">
    <w:pPr>
      <w:pStyle w:val="Header"/>
      <w:rPr>
        <w:rFonts w:ascii="Tahoma" w:hAnsi="Tahoma" w:cs="Tahoma"/>
        <w:color w:val="C0C0C0"/>
        <w:sz w:val="18"/>
        <w:szCs w:val="18"/>
      </w:rPr>
    </w:pPr>
  </w:p>
  <w:p w:rsidR="00B846B3" w:rsidRDefault="00B846B3">
    <w:pPr>
      <w:pStyle w:val="Header"/>
      <w:rPr>
        <w:rFonts w:ascii="Tahoma" w:hAnsi="Tahoma" w:cs="Tahoma"/>
        <w:color w:val="C0C0C0"/>
        <w:sz w:val="18"/>
        <w:szCs w:val="18"/>
      </w:rPr>
    </w:pPr>
  </w:p>
  <w:p w:rsidR="00B846B3" w:rsidRDefault="00B846B3" w:rsidP="00067245">
    <w:pPr>
      <w:pStyle w:val="Header"/>
      <w:tabs>
        <w:tab w:val="clear" w:pos="8640"/>
        <w:tab w:val="right" w:pos="10260"/>
      </w:tabs>
      <w:rPr>
        <w:color w:val="C0C0C0"/>
        <w:sz w:val="20"/>
      </w:rPr>
    </w:pPr>
    <w:r>
      <w:rPr>
        <w:rFonts w:ascii="Tahoma" w:hAnsi="Tahoma" w:cs="Tahoma"/>
        <w:color w:val="C0C0C0"/>
        <w:sz w:val="18"/>
        <w:szCs w:val="18"/>
      </w:rPr>
      <w:t>Fulton Resource Assessment Report</w:t>
    </w:r>
    <w:r>
      <w:rPr>
        <w:color w:val="C0C0C0"/>
        <w:sz w:val="20"/>
      </w:rPr>
      <w:tab/>
    </w:r>
    <w:r>
      <w:rPr>
        <w:color w:val="C0C0C0"/>
        <w:sz w:val="20"/>
      </w:rPr>
      <w:tab/>
    </w:r>
    <w:r>
      <w:rPr>
        <w:rFonts w:ascii="Tahoma" w:hAnsi="Tahoma" w:cs="Tahoma"/>
        <w:color w:val="C0C0C0"/>
        <w:sz w:val="18"/>
        <w:szCs w:val="18"/>
      </w:rPr>
      <w:t xml:space="preserve">                June ~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98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D0A6932"/>
    <w:multiLevelType w:val="hybridMultilevel"/>
    <w:tmpl w:val="F912AA90"/>
    <w:lvl w:ilvl="0" w:tplc="EAA09952">
      <w:start w:val="1"/>
      <w:numFmt w:val="bullet"/>
      <w:lvlText w:val=""/>
      <w:lvlJc w:val="left"/>
      <w:pPr>
        <w:tabs>
          <w:tab w:val="num" w:pos="720"/>
        </w:tabs>
        <w:ind w:left="720" w:hanging="360"/>
      </w:pPr>
      <w:rPr>
        <w:rFonts w:ascii="Wingdings" w:hAnsi="Wingdings" w:hint="default"/>
      </w:rPr>
    </w:lvl>
    <w:lvl w:ilvl="1" w:tplc="62D86826" w:tentative="1">
      <w:start w:val="1"/>
      <w:numFmt w:val="bullet"/>
      <w:lvlText w:val=""/>
      <w:lvlJc w:val="left"/>
      <w:pPr>
        <w:tabs>
          <w:tab w:val="num" w:pos="1440"/>
        </w:tabs>
        <w:ind w:left="1440" w:hanging="360"/>
      </w:pPr>
      <w:rPr>
        <w:rFonts w:ascii="Wingdings" w:hAnsi="Wingdings" w:hint="default"/>
      </w:rPr>
    </w:lvl>
    <w:lvl w:ilvl="2" w:tplc="166C7DE4" w:tentative="1">
      <w:start w:val="1"/>
      <w:numFmt w:val="bullet"/>
      <w:lvlText w:val=""/>
      <w:lvlJc w:val="left"/>
      <w:pPr>
        <w:tabs>
          <w:tab w:val="num" w:pos="2160"/>
        </w:tabs>
        <w:ind w:left="2160" w:hanging="360"/>
      </w:pPr>
      <w:rPr>
        <w:rFonts w:ascii="Wingdings" w:hAnsi="Wingdings" w:hint="default"/>
      </w:rPr>
    </w:lvl>
    <w:lvl w:ilvl="3" w:tplc="2A324F94" w:tentative="1">
      <w:start w:val="1"/>
      <w:numFmt w:val="bullet"/>
      <w:lvlText w:val=""/>
      <w:lvlJc w:val="left"/>
      <w:pPr>
        <w:tabs>
          <w:tab w:val="num" w:pos="2880"/>
        </w:tabs>
        <w:ind w:left="2880" w:hanging="360"/>
      </w:pPr>
      <w:rPr>
        <w:rFonts w:ascii="Wingdings" w:hAnsi="Wingdings" w:hint="default"/>
      </w:rPr>
    </w:lvl>
    <w:lvl w:ilvl="4" w:tplc="34BEB882" w:tentative="1">
      <w:start w:val="1"/>
      <w:numFmt w:val="bullet"/>
      <w:lvlText w:val=""/>
      <w:lvlJc w:val="left"/>
      <w:pPr>
        <w:tabs>
          <w:tab w:val="num" w:pos="3600"/>
        </w:tabs>
        <w:ind w:left="3600" w:hanging="360"/>
      </w:pPr>
      <w:rPr>
        <w:rFonts w:ascii="Wingdings" w:hAnsi="Wingdings" w:hint="default"/>
      </w:rPr>
    </w:lvl>
    <w:lvl w:ilvl="5" w:tplc="C7E8A0DC" w:tentative="1">
      <w:start w:val="1"/>
      <w:numFmt w:val="bullet"/>
      <w:lvlText w:val=""/>
      <w:lvlJc w:val="left"/>
      <w:pPr>
        <w:tabs>
          <w:tab w:val="num" w:pos="4320"/>
        </w:tabs>
        <w:ind w:left="4320" w:hanging="360"/>
      </w:pPr>
      <w:rPr>
        <w:rFonts w:ascii="Wingdings" w:hAnsi="Wingdings" w:hint="default"/>
      </w:rPr>
    </w:lvl>
    <w:lvl w:ilvl="6" w:tplc="B43E4538" w:tentative="1">
      <w:start w:val="1"/>
      <w:numFmt w:val="bullet"/>
      <w:lvlText w:val=""/>
      <w:lvlJc w:val="left"/>
      <w:pPr>
        <w:tabs>
          <w:tab w:val="num" w:pos="5040"/>
        </w:tabs>
        <w:ind w:left="5040" w:hanging="360"/>
      </w:pPr>
      <w:rPr>
        <w:rFonts w:ascii="Wingdings" w:hAnsi="Wingdings" w:hint="default"/>
      </w:rPr>
    </w:lvl>
    <w:lvl w:ilvl="7" w:tplc="0CA8ECC4" w:tentative="1">
      <w:start w:val="1"/>
      <w:numFmt w:val="bullet"/>
      <w:lvlText w:val=""/>
      <w:lvlJc w:val="left"/>
      <w:pPr>
        <w:tabs>
          <w:tab w:val="num" w:pos="5760"/>
        </w:tabs>
        <w:ind w:left="5760" w:hanging="360"/>
      </w:pPr>
      <w:rPr>
        <w:rFonts w:ascii="Wingdings" w:hAnsi="Wingdings" w:hint="default"/>
      </w:rPr>
    </w:lvl>
    <w:lvl w:ilvl="8" w:tplc="C66831F0" w:tentative="1">
      <w:start w:val="1"/>
      <w:numFmt w:val="bullet"/>
      <w:lvlText w:val=""/>
      <w:lvlJc w:val="left"/>
      <w:pPr>
        <w:tabs>
          <w:tab w:val="num" w:pos="6480"/>
        </w:tabs>
        <w:ind w:left="6480" w:hanging="360"/>
      </w:pPr>
      <w:rPr>
        <w:rFonts w:ascii="Wingdings" w:hAnsi="Wingdings" w:hint="default"/>
      </w:rPr>
    </w:lvl>
  </w:abstractNum>
  <w:abstractNum w:abstractNumId="2">
    <w:nsid w:val="192F541E"/>
    <w:multiLevelType w:val="singleLevel"/>
    <w:tmpl w:val="04090001"/>
    <w:lvl w:ilvl="0">
      <w:start w:val="1"/>
      <w:numFmt w:val="bullet"/>
      <w:lvlText w:val=""/>
      <w:lvlJc w:val="left"/>
      <w:pPr>
        <w:ind w:left="720" w:hanging="360"/>
      </w:pPr>
      <w:rPr>
        <w:rFonts w:ascii="Symbol" w:hAnsi="Symbol" w:hint="default"/>
      </w:rPr>
    </w:lvl>
  </w:abstractNum>
  <w:abstractNum w:abstractNumId="3">
    <w:nsid w:val="1ED050C6"/>
    <w:multiLevelType w:val="hybridMultilevel"/>
    <w:tmpl w:val="DF50C33C"/>
    <w:lvl w:ilvl="0" w:tplc="70B2C4B4">
      <w:start w:val="1"/>
      <w:numFmt w:val="bullet"/>
      <w:lvlText w:val=""/>
      <w:lvlJc w:val="left"/>
      <w:pPr>
        <w:tabs>
          <w:tab w:val="num" w:pos="720"/>
        </w:tabs>
        <w:ind w:left="720" w:hanging="360"/>
      </w:pPr>
      <w:rPr>
        <w:rFonts w:ascii="Wingdings" w:hAnsi="Wingdings" w:hint="default"/>
      </w:rPr>
    </w:lvl>
    <w:lvl w:ilvl="1" w:tplc="C4F4462E" w:tentative="1">
      <w:start w:val="1"/>
      <w:numFmt w:val="bullet"/>
      <w:lvlText w:val=""/>
      <w:lvlJc w:val="left"/>
      <w:pPr>
        <w:tabs>
          <w:tab w:val="num" w:pos="1440"/>
        </w:tabs>
        <w:ind w:left="1440" w:hanging="360"/>
      </w:pPr>
      <w:rPr>
        <w:rFonts w:ascii="Wingdings" w:hAnsi="Wingdings" w:hint="default"/>
      </w:rPr>
    </w:lvl>
    <w:lvl w:ilvl="2" w:tplc="A5846C34" w:tentative="1">
      <w:start w:val="1"/>
      <w:numFmt w:val="bullet"/>
      <w:lvlText w:val=""/>
      <w:lvlJc w:val="left"/>
      <w:pPr>
        <w:tabs>
          <w:tab w:val="num" w:pos="2160"/>
        </w:tabs>
        <w:ind w:left="2160" w:hanging="360"/>
      </w:pPr>
      <w:rPr>
        <w:rFonts w:ascii="Wingdings" w:hAnsi="Wingdings" w:hint="default"/>
      </w:rPr>
    </w:lvl>
    <w:lvl w:ilvl="3" w:tplc="62A4973A" w:tentative="1">
      <w:start w:val="1"/>
      <w:numFmt w:val="bullet"/>
      <w:lvlText w:val=""/>
      <w:lvlJc w:val="left"/>
      <w:pPr>
        <w:tabs>
          <w:tab w:val="num" w:pos="2880"/>
        </w:tabs>
        <w:ind w:left="2880" w:hanging="360"/>
      </w:pPr>
      <w:rPr>
        <w:rFonts w:ascii="Wingdings" w:hAnsi="Wingdings" w:hint="default"/>
      </w:rPr>
    </w:lvl>
    <w:lvl w:ilvl="4" w:tplc="F2A2EF8A" w:tentative="1">
      <w:start w:val="1"/>
      <w:numFmt w:val="bullet"/>
      <w:lvlText w:val=""/>
      <w:lvlJc w:val="left"/>
      <w:pPr>
        <w:tabs>
          <w:tab w:val="num" w:pos="3600"/>
        </w:tabs>
        <w:ind w:left="3600" w:hanging="360"/>
      </w:pPr>
      <w:rPr>
        <w:rFonts w:ascii="Wingdings" w:hAnsi="Wingdings" w:hint="default"/>
      </w:rPr>
    </w:lvl>
    <w:lvl w:ilvl="5" w:tplc="38FC6454" w:tentative="1">
      <w:start w:val="1"/>
      <w:numFmt w:val="bullet"/>
      <w:lvlText w:val=""/>
      <w:lvlJc w:val="left"/>
      <w:pPr>
        <w:tabs>
          <w:tab w:val="num" w:pos="4320"/>
        </w:tabs>
        <w:ind w:left="4320" w:hanging="360"/>
      </w:pPr>
      <w:rPr>
        <w:rFonts w:ascii="Wingdings" w:hAnsi="Wingdings" w:hint="default"/>
      </w:rPr>
    </w:lvl>
    <w:lvl w:ilvl="6" w:tplc="62CC9D38" w:tentative="1">
      <w:start w:val="1"/>
      <w:numFmt w:val="bullet"/>
      <w:lvlText w:val=""/>
      <w:lvlJc w:val="left"/>
      <w:pPr>
        <w:tabs>
          <w:tab w:val="num" w:pos="5040"/>
        </w:tabs>
        <w:ind w:left="5040" w:hanging="360"/>
      </w:pPr>
      <w:rPr>
        <w:rFonts w:ascii="Wingdings" w:hAnsi="Wingdings" w:hint="default"/>
      </w:rPr>
    </w:lvl>
    <w:lvl w:ilvl="7" w:tplc="16D43860" w:tentative="1">
      <w:start w:val="1"/>
      <w:numFmt w:val="bullet"/>
      <w:lvlText w:val=""/>
      <w:lvlJc w:val="left"/>
      <w:pPr>
        <w:tabs>
          <w:tab w:val="num" w:pos="5760"/>
        </w:tabs>
        <w:ind w:left="5760" w:hanging="360"/>
      </w:pPr>
      <w:rPr>
        <w:rFonts w:ascii="Wingdings" w:hAnsi="Wingdings" w:hint="default"/>
      </w:rPr>
    </w:lvl>
    <w:lvl w:ilvl="8" w:tplc="316A2162" w:tentative="1">
      <w:start w:val="1"/>
      <w:numFmt w:val="bullet"/>
      <w:lvlText w:val=""/>
      <w:lvlJc w:val="left"/>
      <w:pPr>
        <w:tabs>
          <w:tab w:val="num" w:pos="6480"/>
        </w:tabs>
        <w:ind w:left="6480" w:hanging="360"/>
      </w:pPr>
      <w:rPr>
        <w:rFonts w:ascii="Wingdings" w:hAnsi="Wingdings" w:hint="default"/>
      </w:rPr>
    </w:lvl>
  </w:abstractNum>
  <w:abstractNum w:abstractNumId="4">
    <w:nsid w:val="20650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09539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555639C"/>
    <w:multiLevelType w:val="multilevel"/>
    <w:tmpl w:val="3F900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0537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0480313"/>
    <w:multiLevelType w:val="hybridMultilevel"/>
    <w:tmpl w:val="35AA2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A86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F06DF1"/>
    <w:multiLevelType w:val="hybridMultilevel"/>
    <w:tmpl w:val="26F2812E"/>
    <w:lvl w:ilvl="0" w:tplc="6A628884">
      <w:start w:val="1"/>
      <w:numFmt w:val="bullet"/>
      <w:lvlText w:val=""/>
      <w:lvlJc w:val="left"/>
      <w:pPr>
        <w:tabs>
          <w:tab w:val="num" w:pos="720"/>
        </w:tabs>
        <w:ind w:left="720" w:hanging="360"/>
      </w:pPr>
      <w:rPr>
        <w:rFonts w:ascii="Wingdings" w:hAnsi="Wingdings" w:hint="default"/>
      </w:rPr>
    </w:lvl>
    <w:lvl w:ilvl="1" w:tplc="C81ECE44" w:tentative="1">
      <w:start w:val="1"/>
      <w:numFmt w:val="bullet"/>
      <w:lvlText w:val=""/>
      <w:lvlJc w:val="left"/>
      <w:pPr>
        <w:tabs>
          <w:tab w:val="num" w:pos="1440"/>
        </w:tabs>
        <w:ind w:left="1440" w:hanging="360"/>
      </w:pPr>
      <w:rPr>
        <w:rFonts w:ascii="Wingdings" w:hAnsi="Wingdings" w:hint="default"/>
      </w:rPr>
    </w:lvl>
    <w:lvl w:ilvl="2" w:tplc="9C70F612" w:tentative="1">
      <w:start w:val="1"/>
      <w:numFmt w:val="bullet"/>
      <w:lvlText w:val=""/>
      <w:lvlJc w:val="left"/>
      <w:pPr>
        <w:tabs>
          <w:tab w:val="num" w:pos="2160"/>
        </w:tabs>
        <w:ind w:left="2160" w:hanging="360"/>
      </w:pPr>
      <w:rPr>
        <w:rFonts w:ascii="Wingdings" w:hAnsi="Wingdings" w:hint="default"/>
      </w:rPr>
    </w:lvl>
    <w:lvl w:ilvl="3" w:tplc="C41E2A28" w:tentative="1">
      <w:start w:val="1"/>
      <w:numFmt w:val="bullet"/>
      <w:lvlText w:val=""/>
      <w:lvlJc w:val="left"/>
      <w:pPr>
        <w:tabs>
          <w:tab w:val="num" w:pos="2880"/>
        </w:tabs>
        <w:ind w:left="2880" w:hanging="360"/>
      </w:pPr>
      <w:rPr>
        <w:rFonts w:ascii="Wingdings" w:hAnsi="Wingdings" w:hint="default"/>
      </w:rPr>
    </w:lvl>
    <w:lvl w:ilvl="4" w:tplc="8E84CF7A" w:tentative="1">
      <w:start w:val="1"/>
      <w:numFmt w:val="bullet"/>
      <w:lvlText w:val=""/>
      <w:lvlJc w:val="left"/>
      <w:pPr>
        <w:tabs>
          <w:tab w:val="num" w:pos="3600"/>
        </w:tabs>
        <w:ind w:left="3600" w:hanging="360"/>
      </w:pPr>
      <w:rPr>
        <w:rFonts w:ascii="Wingdings" w:hAnsi="Wingdings" w:hint="default"/>
      </w:rPr>
    </w:lvl>
    <w:lvl w:ilvl="5" w:tplc="00B43BB0" w:tentative="1">
      <w:start w:val="1"/>
      <w:numFmt w:val="bullet"/>
      <w:lvlText w:val=""/>
      <w:lvlJc w:val="left"/>
      <w:pPr>
        <w:tabs>
          <w:tab w:val="num" w:pos="4320"/>
        </w:tabs>
        <w:ind w:left="4320" w:hanging="360"/>
      </w:pPr>
      <w:rPr>
        <w:rFonts w:ascii="Wingdings" w:hAnsi="Wingdings" w:hint="default"/>
      </w:rPr>
    </w:lvl>
    <w:lvl w:ilvl="6" w:tplc="43686A50" w:tentative="1">
      <w:start w:val="1"/>
      <w:numFmt w:val="bullet"/>
      <w:lvlText w:val=""/>
      <w:lvlJc w:val="left"/>
      <w:pPr>
        <w:tabs>
          <w:tab w:val="num" w:pos="5040"/>
        </w:tabs>
        <w:ind w:left="5040" w:hanging="360"/>
      </w:pPr>
      <w:rPr>
        <w:rFonts w:ascii="Wingdings" w:hAnsi="Wingdings" w:hint="default"/>
      </w:rPr>
    </w:lvl>
    <w:lvl w:ilvl="7" w:tplc="06FC60F4" w:tentative="1">
      <w:start w:val="1"/>
      <w:numFmt w:val="bullet"/>
      <w:lvlText w:val=""/>
      <w:lvlJc w:val="left"/>
      <w:pPr>
        <w:tabs>
          <w:tab w:val="num" w:pos="5760"/>
        </w:tabs>
        <w:ind w:left="5760" w:hanging="360"/>
      </w:pPr>
      <w:rPr>
        <w:rFonts w:ascii="Wingdings" w:hAnsi="Wingdings" w:hint="default"/>
      </w:rPr>
    </w:lvl>
    <w:lvl w:ilvl="8" w:tplc="0E4A919C" w:tentative="1">
      <w:start w:val="1"/>
      <w:numFmt w:val="bullet"/>
      <w:lvlText w:val=""/>
      <w:lvlJc w:val="left"/>
      <w:pPr>
        <w:tabs>
          <w:tab w:val="num" w:pos="6480"/>
        </w:tabs>
        <w:ind w:left="6480" w:hanging="360"/>
      </w:pPr>
      <w:rPr>
        <w:rFonts w:ascii="Wingdings" w:hAnsi="Wingdings" w:hint="default"/>
      </w:rPr>
    </w:lvl>
  </w:abstractNum>
  <w:abstractNum w:abstractNumId="11">
    <w:nsid w:val="367A2DA5"/>
    <w:multiLevelType w:val="multilevel"/>
    <w:tmpl w:val="95A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4367C2"/>
    <w:multiLevelType w:val="hybridMultilevel"/>
    <w:tmpl w:val="B0B8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F62D7"/>
    <w:multiLevelType w:val="hybridMultilevel"/>
    <w:tmpl w:val="2088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EC05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416873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1A17374"/>
    <w:multiLevelType w:val="hybridMultilevel"/>
    <w:tmpl w:val="0590A9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4355C97"/>
    <w:multiLevelType w:val="hybridMultilevel"/>
    <w:tmpl w:val="8D4E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04919"/>
    <w:multiLevelType w:val="hybridMultilevel"/>
    <w:tmpl w:val="290E40D0"/>
    <w:lvl w:ilvl="0" w:tplc="FFFFFFFF">
      <w:start w:val="1"/>
      <w:numFmt w:val="bullet"/>
      <w:lvlText w:val=""/>
      <w:lvlJc w:val="left"/>
      <w:pPr>
        <w:tabs>
          <w:tab w:val="num" w:pos="1440"/>
        </w:tabs>
        <w:ind w:left="1440" w:hanging="360"/>
      </w:pPr>
      <w:rPr>
        <w:rFonts w:ascii="Symbol"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68026F"/>
    <w:multiLevelType w:val="hybridMultilevel"/>
    <w:tmpl w:val="265C0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FF0A7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5694217F"/>
    <w:multiLevelType w:val="hybridMultilevel"/>
    <w:tmpl w:val="7E60C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E96CBE"/>
    <w:multiLevelType w:val="hybridMultilevel"/>
    <w:tmpl w:val="F6C6D5A4"/>
    <w:lvl w:ilvl="0" w:tplc="04090001">
      <w:start w:val="1"/>
      <w:numFmt w:val="bullet"/>
      <w:lvlText w:val=""/>
      <w:lvlJc w:val="left"/>
      <w:pPr>
        <w:tabs>
          <w:tab w:val="num" w:pos="720"/>
        </w:tabs>
        <w:ind w:left="720" w:hanging="360"/>
      </w:pPr>
      <w:rPr>
        <w:rFonts w:ascii="Symbol" w:hAnsi="Symbol" w:hint="default"/>
      </w:rPr>
    </w:lvl>
    <w:lvl w:ilvl="1" w:tplc="BED68DC4">
      <w:numFmt w:val="bullet"/>
      <w:lvlText w:val="-"/>
      <w:lvlJc w:val="left"/>
      <w:pPr>
        <w:tabs>
          <w:tab w:val="num" w:pos="1440"/>
        </w:tabs>
        <w:ind w:left="1440" w:hanging="360"/>
      </w:pPr>
      <w:rPr>
        <w:rFonts w:ascii="Tahoma" w:eastAsia="Times New Roman" w:hAnsi="Tahoma" w:cs="Tahoma"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C42C40"/>
    <w:multiLevelType w:val="hybridMultilevel"/>
    <w:tmpl w:val="9B6E6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410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E83DDF"/>
    <w:multiLevelType w:val="hybridMultilevel"/>
    <w:tmpl w:val="BAC22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E3E8C"/>
    <w:multiLevelType w:val="hybridMultilevel"/>
    <w:tmpl w:val="6026E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475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D495A38"/>
    <w:multiLevelType w:val="hybridMultilevel"/>
    <w:tmpl w:val="1FD0D4D0"/>
    <w:lvl w:ilvl="0" w:tplc="04090001">
      <w:start w:val="1"/>
      <w:numFmt w:val="bullet"/>
      <w:lvlText w:val=""/>
      <w:lvlJc w:val="left"/>
      <w:pPr>
        <w:tabs>
          <w:tab w:val="num" w:pos="720"/>
        </w:tabs>
        <w:ind w:left="720" w:hanging="360"/>
      </w:pPr>
      <w:rPr>
        <w:rFonts w:ascii="Symbol" w:hAnsi="Symbol" w:hint="default"/>
      </w:rPr>
    </w:lvl>
    <w:lvl w:ilvl="1" w:tplc="D69A68E4">
      <w:start w:val="1"/>
      <w:numFmt w:val="bullet"/>
      <w:lvlText w:val=""/>
      <w:lvlJc w:val="left"/>
      <w:pPr>
        <w:tabs>
          <w:tab w:val="num" w:pos="1008"/>
        </w:tabs>
        <w:ind w:left="1008" w:firstLine="72"/>
      </w:pPr>
      <w:rPr>
        <w:rFonts w:ascii="Wingdings" w:hAnsi="Wingdings" w:hint="default"/>
        <w:color w:val="993366"/>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02621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764C17AD"/>
    <w:multiLevelType w:val="hybridMultilevel"/>
    <w:tmpl w:val="11206E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8040676"/>
    <w:multiLevelType w:val="hybridMultilevel"/>
    <w:tmpl w:val="1AB4E8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E292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F274B4F"/>
    <w:multiLevelType w:val="hybridMultilevel"/>
    <w:tmpl w:val="9ABEF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14"/>
  </w:num>
  <w:num w:numId="4">
    <w:abstractNumId w:val="6"/>
  </w:num>
  <w:num w:numId="5">
    <w:abstractNumId w:val="32"/>
  </w:num>
  <w:num w:numId="6">
    <w:abstractNumId w:val="5"/>
  </w:num>
  <w:num w:numId="7">
    <w:abstractNumId w:val="27"/>
  </w:num>
  <w:num w:numId="8">
    <w:abstractNumId w:val="9"/>
  </w:num>
  <w:num w:numId="9">
    <w:abstractNumId w:val="24"/>
  </w:num>
  <w:num w:numId="10">
    <w:abstractNumId w:val="4"/>
  </w:num>
  <w:num w:numId="11">
    <w:abstractNumId w:val="15"/>
  </w:num>
  <w:num w:numId="12">
    <w:abstractNumId w:val="0"/>
  </w:num>
  <w:num w:numId="13">
    <w:abstractNumId w:val="20"/>
  </w:num>
  <w:num w:numId="14">
    <w:abstractNumId w:val="2"/>
  </w:num>
  <w:num w:numId="15">
    <w:abstractNumId w:val="22"/>
  </w:num>
  <w:num w:numId="16">
    <w:abstractNumId w:val="8"/>
  </w:num>
  <w:num w:numId="17">
    <w:abstractNumId w:val="25"/>
  </w:num>
  <w:num w:numId="18">
    <w:abstractNumId w:val="19"/>
  </w:num>
  <w:num w:numId="19">
    <w:abstractNumId w:val="28"/>
  </w:num>
  <w:num w:numId="20">
    <w:abstractNumId w:val="23"/>
  </w:num>
  <w:num w:numId="21">
    <w:abstractNumId w:val="11"/>
  </w:num>
  <w:num w:numId="22">
    <w:abstractNumId w:val="18"/>
  </w:num>
  <w:num w:numId="23">
    <w:abstractNumId w:val="16"/>
  </w:num>
  <w:num w:numId="24">
    <w:abstractNumId w:val="21"/>
  </w:num>
  <w:num w:numId="25">
    <w:abstractNumId w:val="13"/>
  </w:num>
  <w:num w:numId="26">
    <w:abstractNumId w:val="33"/>
  </w:num>
  <w:num w:numId="27">
    <w:abstractNumId w:val="26"/>
  </w:num>
  <w:num w:numId="28">
    <w:abstractNumId w:val="17"/>
  </w:num>
  <w:num w:numId="29">
    <w:abstractNumId w:val="12"/>
  </w:num>
  <w:num w:numId="30">
    <w:abstractNumId w:val="31"/>
  </w:num>
  <w:num w:numId="31">
    <w:abstractNumId w:val="30"/>
  </w:num>
  <w:num w:numId="32">
    <w:abstractNumId w:val="1"/>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39937">
      <o:colormenu v:ext="edit" fillcolor="#060" strokecolor="#009"/>
    </o:shapedefaults>
  </w:hdrShapeDefaults>
  <w:footnotePr>
    <w:footnote w:id="-1"/>
    <w:footnote w:id="0"/>
  </w:footnotePr>
  <w:endnotePr>
    <w:endnote w:id="-1"/>
    <w:endnote w:id="0"/>
  </w:endnotePr>
  <w:compat>
    <w:compatSetting w:name="compatibilityMode" w:uri="http://schemas.microsoft.com/office/word" w:val="12"/>
  </w:compat>
  <w:rsids>
    <w:rsidRoot w:val="00030FA6"/>
    <w:rsid w:val="00030FA6"/>
    <w:rsid w:val="00053327"/>
    <w:rsid w:val="00067245"/>
    <w:rsid w:val="00084F86"/>
    <w:rsid w:val="000C676F"/>
    <w:rsid w:val="000D3B6B"/>
    <w:rsid w:val="000D7903"/>
    <w:rsid w:val="001211ED"/>
    <w:rsid w:val="00225772"/>
    <w:rsid w:val="002C75BD"/>
    <w:rsid w:val="002F671B"/>
    <w:rsid w:val="00340DEB"/>
    <w:rsid w:val="00367AD2"/>
    <w:rsid w:val="00373F32"/>
    <w:rsid w:val="003A0A85"/>
    <w:rsid w:val="003C0D4C"/>
    <w:rsid w:val="003C3269"/>
    <w:rsid w:val="003E1C66"/>
    <w:rsid w:val="0042516E"/>
    <w:rsid w:val="00462962"/>
    <w:rsid w:val="00463503"/>
    <w:rsid w:val="00487DF1"/>
    <w:rsid w:val="00504ABA"/>
    <w:rsid w:val="00532FF8"/>
    <w:rsid w:val="00540D0C"/>
    <w:rsid w:val="005547D8"/>
    <w:rsid w:val="00555855"/>
    <w:rsid w:val="00570357"/>
    <w:rsid w:val="005F3EA4"/>
    <w:rsid w:val="005F7104"/>
    <w:rsid w:val="006216B7"/>
    <w:rsid w:val="00647B22"/>
    <w:rsid w:val="006B2047"/>
    <w:rsid w:val="006B3762"/>
    <w:rsid w:val="006F55A4"/>
    <w:rsid w:val="00707BE4"/>
    <w:rsid w:val="007176EA"/>
    <w:rsid w:val="0072300C"/>
    <w:rsid w:val="00737FA0"/>
    <w:rsid w:val="00766228"/>
    <w:rsid w:val="00771ADB"/>
    <w:rsid w:val="00794812"/>
    <w:rsid w:val="007C2A8E"/>
    <w:rsid w:val="008053A2"/>
    <w:rsid w:val="0081162A"/>
    <w:rsid w:val="0083063A"/>
    <w:rsid w:val="00844D3C"/>
    <w:rsid w:val="00853197"/>
    <w:rsid w:val="00896D38"/>
    <w:rsid w:val="008972BF"/>
    <w:rsid w:val="009138AA"/>
    <w:rsid w:val="009243E1"/>
    <w:rsid w:val="009771D6"/>
    <w:rsid w:val="00990F0B"/>
    <w:rsid w:val="009C7D9E"/>
    <w:rsid w:val="009E2A28"/>
    <w:rsid w:val="00A030EB"/>
    <w:rsid w:val="00A142AE"/>
    <w:rsid w:val="00A35F4D"/>
    <w:rsid w:val="00A37BC1"/>
    <w:rsid w:val="00A721CF"/>
    <w:rsid w:val="00AE6FFC"/>
    <w:rsid w:val="00B75E92"/>
    <w:rsid w:val="00B846B3"/>
    <w:rsid w:val="00B84CEE"/>
    <w:rsid w:val="00B95893"/>
    <w:rsid w:val="00BF44D7"/>
    <w:rsid w:val="00C336C5"/>
    <w:rsid w:val="00C82689"/>
    <w:rsid w:val="00C959B9"/>
    <w:rsid w:val="00CE429B"/>
    <w:rsid w:val="00D102BB"/>
    <w:rsid w:val="00D146A3"/>
    <w:rsid w:val="00D25408"/>
    <w:rsid w:val="00D77845"/>
    <w:rsid w:val="00D87869"/>
    <w:rsid w:val="00DB4DBC"/>
    <w:rsid w:val="00E073AC"/>
    <w:rsid w:val="00E35CB9"/>
    <w:rsid w:val="00E652A9"/>
    <w:rsid w:val="00EB25C7"/>
    <w:rsid w:val="00ED279C"/>
    <w:rsid w:val="00ED4D85"/>
    <w:rsid w:val="00F52F56"/>
    <w:rsid w:val="00FA3690"/>
    <w:rsid w:val="00FE15B9"/>
    <w:rsid w:val="00FE3B4E"/>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060" strokecolor="#009"/>
    </o:shapedefaults>
    <o:shapelayout v:ext="edit">
      <o:idmap v:ext="edit" data="1"/>
      <o:regrouptable v:ext="edit">
        <o:entry new="1" old="0"/>
      </o:regrouptable>
    </o:shapelayout>
  </w:shapeDefaults>
  <w:decimalSymbol w:val="."/>
  <w:listSeparator w:val=","/>
  <w15:docId w15:val="{FB48C717-FECD-4945-A7A8-BBB00A79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893"/>
    <w:rPr>
      <w:sz w:val="24"/>
    </w:rPr>
  </w:style>
  <w:style w:type="paragraph" w:styleId="Heading1">
    <w:name w:val="heading 1"/>
    <w:basedOn w:val="Normal"/>
    <w:next w:val="Normal"/>
    <w:qFormat/>
    <w:rsid w:val="00B95893"/>
    <w:pPr>
      <w:keepNext/>
      <w:jc w:val="center"/>
      <w:outlineLvl w:val="0"/>
    </w:pPr>
    <w:rPr>
      <w:b/>
      <w:sz w:val="28"/>
    </w:rPr>
  </w:style>
  <w:style w:type="paragraph" w:styleId="Heading2">
    <w:name w:val="heading 2"/>
    <w:basedOn w:val="Normal"/>
    <w:next w:val="Normal"/>
    <w:qFormat/>
    <w:rsid w:val="00B95893"/>
    <w:pPr>
      <w:keepNext/>
      <w:outlineLvl w:val="1"/>
    </w:pPr>
    <w:rPr>
      <w:b/>
    </w:rPr>
  </w:style>
  <w:style w:type="paragraph" w:styleId="Heading3">
    <w:name w:val="heading 3"/>
    <w:basedOn w:val="Normal"/>
    <w:next w:val="Normal"/>
    <w:qFormat/>
    <w:rsid w:val="00B95893"/>
    <w:pPr>
      <w:keepNext/>
      <w:jc w:val="both"/>
      <w:outlineLvl w:val="2"/>
    </w:pPr>
    <w:rPr>
      <w:b/>
    </w:rPr>
  </w:style>
  <w:style w:type="paragraph" w:styleId="Heading4">
    <w:name w:val="heading 4"/>
    <w:basedOn w:val="Normal"/>
    <w:next w:val="Normal"/>
    <w:qFormat/>
    <w:rsid w:val="00B95893"/>
    <w:pPr>
      <w:keepNext/>
      <w:jc w:val="center"/>
      <w:outlineLvl w:val="3"/>
    </w:pPr>
    <w:rPr>
      <w:b/>
    </w:rPr>
  </w:style>
  <w:style w:type="paragraph" w:styleId="Heading5">
    <w:name w:val="heading 5"/>
    <w:basedOn w:val="Normal"/>
    <w:next w:val="Normal"/>
    <w:qFormat/>
    <w:rsid w:val="00B95893"/>
    <w:pPr>
      <w:keepNext/>
      <w:outlineLvl w:val="4"/>
    </w:pPr>
    <w:rPr>
      <w:b/>
      <w:sz w:val="28"/>
    </w:rPr>
  </w:style>
  <w:style w:type="paragraph" w:styleId="Heading6">
    <w:name w:val="heading 6"/>
    <w:basedOn w:val="Normal"/>
    <w:next w:val="Normal"/>
    <w:qFormat/>
    <w:rsid w:val="00B95893"/>
    <w:pPr>
      <w:spacing w:before="240" w:after="60"/>
      <w:outlineLvl w:val="5"/>
    </w:pPr>
    <w:rPr>
      <w:b/>
      <w:bCs/>
      <w:sz w:val="22"/>
      <w:szCs w:val="22"/>
    </w:rPr>
  </w:style>
  <w:style w:type="paragraph" w:styleId="Heading8">
    <w:name w:val="heading 8"/>
    <w:basedOn w:val="Normal"/>
    <w:next w:val="Normal"/>
    <w:qFormat/>
    <w:rsid w:val="00B95893"/>
    <w:pPr>
      <w:spacing w:before="240" w:after="60"/>
      <w:outlineLvl w:val="7"/>
    </w:pPr>
    <w:rPr>
      <w:i/>
      <w:iCs/>
      <w:szCs w:val="24"/>
    </w:rPr>
  </w:style>
  <w:style w:type="paragraph" w:styleId="Heading9">
    <w:name w:val="heading 9"/>
    <w:basedOn w:val="Normal"/>
    <w:next w:val="Normal"/>
    <w:qFormat/>
    <w:rsid w:val="00B958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95893"/>
    <w:pPr>
      <w:tabs>
        <w:tab w:val="center" w:pos="4320"/>
        <w:tab w:val="right" w:pos="8640"/>
      </w:tabs>
    </w:pPr>
  </w:style>
  <w:style w:type="paragraph" w:styleId="Footer">
    <w:name w:val="footer"/>
    <w:basedOn w:val="Normal"/>
    <w:semiHidden/>
    <w:rsid w:val="00B95893"/>
    <w:pPr>
      <w:tabs>
        <w:tab w:val="center" w:pos="4320"/>
        <w:tab w:val="right" w:pos="8640"/>
      </w:tabs>
    </w:pPr>
  </w:style>
  <w:style w:type="character" w:styleId="PageNumber">
    <w:name w:val="page number"/>
    <w:basedOn w:val="DefaultParagraphFont"/>
    <w:semiHidden/>
    <w:rsid w:val="00B95893"/>
  </w:style>
  <w:style w:type="paragraph" w:styleId="Title">
    <w:name w:val="Title"/>
    <w:basedOn w:val="Normal"/>
    <w:qFormat/>
    <w:rsid w:val="00B95893"/>
    <w:pPr>
      <w:widowControl w:val="0"/>
      <w:autoSpaceDE w:val="0"/>
      <w:autoSpaceDN w:val="0"/>
      <w:adjustRightInd w:val="0"/>
      <w:ind w:left="2250"/>
      <w:jc w:val="center"/>
    </w:pPr>
    <w:rPr>
      <w:rFonts w:ascii="Tahoma" w:hAnsi="Tahoma" w:cs="Tahoma"/>
      <w:color w:val="0000FF"/>
      <w:sz w:val="72"/>
      <w:szCs w:val="68"/>
    </w:rPr>
  </w:style>
  <w:style w:type="character" w:styleId="Strong">
    <w:name w:val="Strong"/>
    <w:basedOn w:val="DefaultParagraphFont"/>
    <w:uiPriority w:val="22"/>
    <w:qFormat/>
    <w:rsid w:val="00B95893"/>
    <w:rPr>
      <w:b/>
      <w:bCs/>
    </w:rPr>
  </w:style>
  <w:style w:type="paragraph" w:styleId="BodyText">
    <w:name w:val="Body Text"/>
    <w:basedOn w:val="Normal"/>
    <w:semiHidden/>
    <w:rsid w:val="00B95893"/>
    <w:pPr>
      <w:spacing w:after="120"/>
    </w:pPr>
    <w:rPr>
      <w:sz w:val="22"/>
      <w:szCs w:val="24"/>
    </w:rPr>
  </w:style>
  <w:style w:type="paragraph" w:styleId="BalloonText">
    <w:name w:val="Balloon Text"/>
    <w:basedOn w:val="Normal"/>
    <w:semiHidden/>
    <w:rsid w:val="00B95893"/>
    <w:rPr>
      <w:rFonts w:ascii="Tahoma" w:hAnsi="Tahoma" w:cs="Tahoma"/>
      <w:sz w:val="16"/>
      <w:szCs w:val="16"/>
    </w:rPr>
  </w:style>
  <w:style w:type="paragraph" w:styleId="ListParagraph">
    <w:name w:val="List Paragraph"/>
    <w:basedOn w:val="Normal"/>
    <w:uiPriority w:val="34"/>
    <w:qFormat/>
    <w:rsid w:val="00067245"/>
    <w:pPr>
      <w:ind w:left="720"/>
    </w:pPr>
  </w:style>
  <w:style w:type="paragraph" w:styleId="NormalWeb">
    <w:name w:val="Normal (Web)"/>
    <w:basedOn w:val="Normal"/>
    <w:uiPriority w:val="99"/>
    <w:unhideWhenUsed/>
    <w:rsid w:val="009243E1"/>
    <w:pPr>
      <w:spacing w:before="100" w:beforeAutospacing="1" w:after="100" w:afterAutospacing="1"/>
    </w:pPr>
    <w:rPr>
      <w:rFonts w:eastAsiaTheme="minorHAnsi"/>
      <w:szCs w:val="24"/>
    </w:rPr>
  </w:style>
  <w:style w:type="table" w:styleId="TableGrid">
    <w:name w:val="Table Grid"/>
    <w:basedOn w:val="TableNormal"/>
    <w:uiPriority w:val="59"/>
    <w:rsid w:val="0076622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630">
      <w:bodyDiv w:val="1"/>
      <w:marLeft w:val="0"/>
      <w:marRight w:val="0"/>
      <w:marTop w:val="0"/>
      <w:marBottom w:val="0"/>
      <w:divBdr>
        <w:top w:val="none" w:sz="0" w:space="0" w:color="auto"/>
        <w:left w:val="none" w:sz="0" w:space="0" w:color="auto"/>
        <w:bottom w:val="none" w:sz="0" w:space="0" w:color="auto"/>
        <w:right w:val="none" w:sz="0" w:space="0" w:color="auto"/>
      </w:divBdr>
      <w:divsChild>
        <w:div w:id="1435394625">
          <w:marLeft w:val="504"/>
          <w:marRight w:val="0"/>
          <w:marTop w:val="140"/>
          <w:marBottom w:val="0"/>
          <w:divBdr>
            <w:top w:val="none" w:sz="0" w:space="0" w:color="auto"/>
            <w:left w:val="none" w:sz="0" w:space="0" w:color="auto"/>
            <w:bottom w:val="none" w:sz="0" w:space="0" w:color="auto"/>
            <w:right w:val="none" w:sz="0" w:space="0" w:color="auto"/>
          </w:divBdr>
        </w:div>
        <w:div w:id="14579604">
          <w:marLeft w:val="504"/>
          <w:marRight w:val="0"/>
          <w:marTop w:val="140"/>
          <w:marBottom w:val="0"/>
          <w:divBdr>
            <w:top w:val="none" w:sz="0" w:space="0" w:color="auto"/>
            <w:left w:val="none" w:sz="0" w:space="0" w:color="auto"/>
            <w:bottom w:val="none" w:sz="0" w:space="0" w:color="auto"/>
            <w:right w:val="none" w:sz="0" w:space="0" w:color="auto"/>
          </w:divBdr>
        </w:div>
        <w:div w:id="350108209">
          <w:marLeft w:val="504"/>
          <w:marRight w:val="0"/>
          <w:marTop w:val="140"/>
          <w:marBottom w:val="0"/>
          <w:divBdr>
            <w:top w:val="none" w:sz="0" w:space="0" w:color="auto"/>
            <w:left w:val="none" w:sz="0" w:space="0" w:color="auto"/>
            <w:bottom w:val="none" w:sz="0" w:space="0" w:color="auto"/>
            <w:right w:val="none" w:sz="0" w:space="0" w:color="auto"/>
          </w:divBdr>
        </w:div>
        <w:div w:id="114522782">
          <w:marLeft w:val="504"/>
          <w:marRight w:val="0"/>
          <w:marTop w:val="140"/>
          <w:marBottom w:val="0"/>
          <w:divBdr>
            <w:top w:val="none" w:sz="0" w:space="0" w:color="auto"/>
            <w:left w:val="none" w:sz="0" w:space="0" w:color="auto"/>
            <w:bottom w:val="none" w:sz="0" w:space="0" w:color="auto"/>
            <w:right w:val="none" w:sz="0" w:space="0" w:color="auto"/>
          </w:divBdr>
        </w:div>
        <w:div w:id="449738867">
          <w:marLeft w:val="504"/>
          <w:marRight w:val="0"/>
          <w:marTop w:val="140"/>
          <w:marBottom w:val="0"/>
          <w:divBdr>
            <w:top w:val="none" w:sz="0" w:space="0" w:color="auto"/>
            <w:left w:val="none" w:sz="0" w:space="0" w:color="auto"/>
            <w:bottom w:val="none" w:sz="0" w:space="0" w:color="auto"/>
            <w:right w:val="none" w:sz="0" w:space="0" w:color="auto"/>
          </w:divBdr>
        </w:div>
      </w:divsChild>
    </w:div>
    <w:div w:id="220095089">
      <w:bodyDiv w:val="1"/>
      <w:marLeft w:val="0"/>
      <w:marRight w:val="0"/>
      <w:marTop w:val="0"/>
      <w:marBottom w:val="0"/>
      <w:divBdr>
        <w:top w:val="none" w:sz="0" w:space="0" w:color="auto"/>
        <w:left w:val="none" w:sz="0" w:space="0" w:color="auto"/>
        <w:bottom w:val="none" w:sz="0" w:space="0" w:color="auto"/>
        <w:right w:val="none" w:sz="0" w:space="0" w:color="auto"/>
      </w:divBdr>
    </w:div>
    <w:div w:id="274531787">
      <w:bodyDiv w:val="1"/>
      <w:marLeft w:val="0"/>
      <w:marRight w:val="0"/>
      <w:marTop w:val="0"/>
      <w:marBottom w:val="0"/>
      <w:divBdr>
        <w:top w:val="none" w:sz="0" w:space="0" w:color="auto"/>
        <w:left w:val="none" w:sz="0" w:space="0" w:color="auto"/>
        <w:bottom w:val="none" w:sz="0" w:space="0" w:color="auto"/>
        <w:right w:val="none" w:sz="0" w:space="0" w:color="auto"/>
      </w:divBdr>
    </w:div>
    <w:div w:id="689066007">
      <w:bodyDiv w:val="1"/>
      <w:marLeft w:val="0"/>
      <w:marRight w:val="0"/>
      <w:marTop w:val="0"/>
      <w:marBottom w:val="0"/>
      <w:divBdr>
        <w:top w:val="none" w:sz="0" w:space="0" w:color="auto"/>
        <w:left w:val="none" w:sz="0" w:space="0" w:color="auto"/>
        <w:bottom w:val="none" w:sz="0" w:space="0" w:color="auto"/>
        <w:right w:val="none" w:sz="0" w:space="0" w:color="auto"/>
      </w:divBdr>
    </w:div>
    <w:div w:id="901873031">
      <w:bodyDiv w:val="1"/>
      <w:marLeft w:val="0"/>
      <w:marRight w:val="0"/>
      <w:marTop w:val="0"/>
      <w:marBottom w:val="0"/>
      <w:divBdr>
        <w:top w:val="none" w:sz="0" w:space="0" w:color="auto"/>
        <w:left w:val="none" w:sz="0" w:space="0" w:color="auto"/>
        <w:bottom w:val="none" w:sz="0" w:space="0" w:color="auto"/>
        <w:right w:val="none" w:sz="0" w:space="0" w:color="auto"/>
      </w:divBdr>
    </w:div>
    <w:div w:id="1323311303">
      <w:bodyDiv w:val="1"/>
      <w:marLeft w:val="0"/>
      <w:marRight w:val="0"/>
      <w:marTop w:val="0"/>
      <w:marBottom w:val="0"/>
      <w:divBdr>
        <w:top w:val="none" w:sz="0" w:space="0" w:color="auto"/>
        <w:left w:val="none" w:sz="0" w:space="0" w:color="auto"/>
        <w:bottom w:val="none" w:sz="0" w:space="0" w:color="auto"/>
        <w:right w:val="none" w:sz="0" w:space="0" w:color="auto"/>
      </w:divBdr>
    </w:div>
    <w:div w:id="1579246667">
      <w:bodyDiv w:val="1"/>
      <w:marLeft w:val="0"/>
      <w:marRight w:val="0"/>
      <w:marTop w:val="0"/>
      <w:marBottom w:val="0"/>
      <w:divBdr>
        <w:top w:val="none" w:sz="0" w:space="0" w:color="auto"/>
        <w:left w:val="none" w:sz="0" w:space="0" w:color="auto"/>
        <w:bottom w:val="none" w:sz="0" w:space="0" w:color="auto"/>
        <w:right w:val="none" w:sz="0" w:space="0" w:color="auto"/>
      </w:divBdr>
    </w:div>
    <w:div w:id="1952592482">
      <w:bodyDiv w:val="1"/>
      <w:marLeft w:val="0"/>
      <w:marRight w:val="0"/>
      <w:marTop w:val="0"/>
      <w:marBottom w:val="0"/>
      <w:divBdr>
        <w:top w:val="none" w:sz="0" w:space="0" w:color="auto"/>
        <w:left w:val="none" w:sz="0" w:space="0" w:color="auto"/>
        <w:bottom w:val="none" w:sz="0" w:space="0" w:color="auto"/>
        <w:right w:val="none" w:sz="0" w:space="0" w:color="auto"/>
      </w:divBdr>
    </w:div>
    <w:div w:id="21180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01AD-17D3-4EBE-AA6C-B3BB0C2B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Freeport’s</vt:lpstr>
    </vt:vector>
  </TitlesOfParts>
  <Company>Freeport Health Network</Company>
  <LinksUpToDate>false</LinksUpToDate>
  <CharactersWithSpaces>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Freeport’s</dc:title>
  <dc:creator>Janet Grebener</dc:creator>
  <cp:lastModifiedBy>Elen Ott</cp:lastModifiedBy>
  <cp:revision>3</cp:revision>
  <cp:lastPrinted>2011-06-24T12:42:00Z</cp:lastPrinted>
  <dcterms:created xsi:type="dcterms:W3CDTF">2013-06-07T16:19:00Z</dcterms:created>
  <dcterms:modified xsi:type="dcterms:W3CDTF">2013-06-12T15:14:00Z</dcterms:modified>
</cp:coreProperties>
</file>